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76DE">
      <w:pPr>
        <w:keepNext w:val="0"/>
        <w:keepLines w:val="0"/>
        <w:pageBreakBefore w:val="0"/>
        <w:kinsoku/>
        <w:overflowPunct/>
        <w:topLinePunct w:val="0"/>
        <w:bidi w:val="0"/>
        <w:spacing w:line="620" w:lineRule="exact"/>
        <w:jc w:val="center"/>
        <w:rPr>
          <w:rFonts w:hint="eastAsia" w:ascii="方正小标宋简体" w:hAnsi="方正小标宋简体" w:eastAsia="方正小标宋简体" w:cs="方正小标宋简体"/>
          <w:b/>
          <w:spacing w:val="26"/>
          <w:sz w:val="32"/>
          <w:szCs w:val="32"/>
        </w:rPr>
      </w:pPr>
      <w:bookmarkStart w:id="1" w:name="_GoBack"/>
      <w:bookmarkEnd w:id="1"/>
      <w:r>
        <w:rPr>
          <w:rFonts w:hint="eastAsia" w:ascii="方正小标宋简体" w:hAnsi="方正小标宋简体" w:eastAsia="方正小标宋简体" w:cs="方正小标宋简体"/>
          <w:b/>
          <w:spacing w:val="26"/>
          <w:sz w:val="32"/>
          <w:szCs w:val="32"/>
        </w:rPr>
        <w:t>联合申报</w:t>
      </w:r>
      <w:r>
        <w:rPr>
          <w:rFonts w:hint="eastAsia" w:ascii="方正小标宋简体" w:hAnsi="方正小标宋简体" w:eastAsia="方正小标宋简体" w:cs="方正小标宋简体"/>
          <w:b/>
          <w:spacing w:val="26"/>
          <w:sz w:val="32"/>
          <w:szCs w:val="32"/>
          <w:u w:val="single"/>
        </w:rPr>
        <w:t>202</w:t>
      </w:r>
      <w:r>
        <w:rPr>
          <w:rFonts w:hint="eastAsia" w:ascii="方正小标宋简体" w:hAnsi="方正小标宋简体" w:eastAsia="方正小标宋简体" w:cs="方正小标宋简体"/>
          <w:b/>
          <w:spacing w:val="26"/>
          <w:sz w:val="32"/>
          <w:szCs w:val="32"/>
          <w:u w:val="single"/>
          <w:lang w:val="en-US" w:eastAsia="zh-CN"/>
        </w:rPr>
        <w:t>7</w:t>
      </w:r>
      <w:r>
        <w:rPr>
          <w:rFonts w:hint="eastAsia" w:ascii="方正小标宋简体" w:hAnsi="方正小标宋简体" w:eastAsia="方正小标宋简体" w:cs="方正小标宋简体"/>
          <w:b/>
          <w:spacing w:val="26"/>
          <w:sz w:val="32"/>
          <w:szCs w:val="32"/>
        </w:rPr>
        <w:t>年度</w:t>
      </w:r>
      <w:r>
        <w:rPr>
          <w:rFonts w:hint="eastAsia" w:ascii="方正小标宋简体" w:hAnsi="方正小标宋简体" w:eastAsia="方正小标宋简体" w:cs="方正小标宋简体"/>
          <w:b/>
          <w:spacing w:val="26"/>
          <w:sz w:val="32"/>
          <w:szCs w:val="32"/>
          <w:lang w:val="en-US" w:eastAsia="zh-CN"/>
        </w:rPr>
        <w:t xml:space="preserve"> </w:t>
      </w:r>
      <w:r>
        <w:rPr>
          <w:rFonts w:hint="eastAsia" w:ascii="方正小标宋简体" w:hAnsi="方正小标宋简体" w:eastAsia="方正小标宋简体" w:cs="方正小标宋简体"/>
          <w:b/>
          <w:color w:val="1D41D5"/>
          <w:spacing w:val="26"/>
          <w:sz w:val="32"/>
          <w:szCs w:val="32"/>
          <w:u w:val="single"/>
          <w:lang w:val="en-US" w:eastAsia="zh-CN"/>
        </w:rPr>
        <w:t xml:space="preserve">“赋能”行动计划（广西重点研发计划） （据实填写） </w:t>
      </w:r>
      <w:r>
        <w:rPr>
          <w:rFonts w:hint="eastAsia" w:ascii="方正小标宋简体" w:hAnsi="方正小标宋简体" w:eastAsia="方正小标宋简体" w:cs="方正小标宋简体"/>
          <w:b/>
          <w:color w:val="000000"/>
          <w:spacing w:val="26"/>
          <w:sz w:val="32"/>
          <w:szCs w:val="32"/>
          <w:u w:val="none"/>
          <w:lang w:val="en-US" w:eastAsia="zh-CN"/>
        </w:rPr>
        <w:t>项目</w:t>
      </w:r>
      <w:r>
        <w:rPr>
          <w:rFonts w:hint="eastAsia" w:ascii="方正小标宋简体" w:hAnsi="方正小标宋简体" w:eastAsia="方正小标宋简体" w:cs="方正小标宋简体"/>
          <w:b/>
          <w:spacing w:val="26"/>
          <w:sz w:val="32"/>
          <w:szCs w:val="32"/>
        </w:rPr>
        <w:t>合作协议书</w:t>
      </w:r>
    </w:p>
    <w:p w14:paraId="755DC415">
      <w:pPr>
        <w:keepNext w:val="0"/>
        <w:keepLines w:val="0"/>
        <w:pageBreakBefore w:val="0"/>
        <w:kinsoku/>
        <w:overflowPunct/>
        <w:topLinePunct w:val="0"/>
        <w:bidi w:val="0"/>
        <w:spacing w:line="620" w:lineRule="exact"/>
        <w:jc w:val="center"/>
        <w:rPr>
          <w:rFonts w:hint="eastAsia" w:ascii="宋体" w:hAnsi="宋体"/>
          <w:b/>
          <w:spacing w:val="26"/>
          <w:sz w:val="36"/>
          <w:szCs w:val="36"/>
        </w:rPr>
      </w:pPr>
    </w:p>
    <w:p w14:paraId="7C6F5AA6">
      <w:pPr>
        <w:keepNext w:val="0"/>
        <w:keepLines w:val="0"/>
        <w:pageBreakBefore w:val="0"/>
        <w:kinsoku/>
        <w:overflowPunct/>
        <w:topLinePunct w:val="0"/>
        <w:bidi w:val="0"/>
        <w:spacing w:line="620" w:lineRule="exact"/>
        <w:rPr>
          <w:rFonts w:hint="eastAsia" w:ascii="宋体" w:hAnsi="宋体"/>
          <w:sz w:val="24"/>
        </w:rPr>
      </w:pPr>
      <w:r>
        <w:rPr>
          <w:rFonts w:hint="eastAsia" w:ascii="宋体" w:hAnsi="宋体"/>
          <w:sz w:val="24"/>
        </w:rPr>
        <w:t>甲方（主持单位）:广西医科大学</w:t>
      </w:r>
    </w:p>
    <w:p w14:paraId="0ED9175D">
      <w:pPr>
        <w:keepNext w:val="0"/>
        <w:keepLines w:val="0"/>
        <w:pageBreakBefore w:val="0"/>
        <w:kinsoku/>
        <w:overflowPunct/>
        <w:topLinePunct w:val="0"/>
        <w:bidi w:val="0"/>
        <w:spacing w:line="620" w:lineRule="exact"/>
        <w:rPr>
          <w:rFonts w:hint="eastAsia" w:ascii="宋体" w:hAnsi="宋体"/>
          <w:sz w:val="24"/>
        </w:rPr>
      </w:pPr>
      <w:r>
        <w:rPr>
          <w:rFonts w:hint="eastAsia" w:ascii="宋体" w:hAnsi="宋体"/>
          <w:sz w:val="24"/>
        </w:rPr>
        <w:t>通讯地址：广西南宁市青秀区双拥路22号</w:t>
      </w:r>
    </w:p>
    <w:p w14:paraId="33BE6867">
      <w:pPr>
        <w:keepNext w:val="0"/>
        <w:keepLines w:val="0"/>
        <w:pageBreakBefore w:val="0"/>
        <w:kinsoku/>
        <w:overflowPunct/>
        <w:topLinePunct w:val="0"/>
        <w:bidi w:val="0"/>
        <w:spacing w:line="620" w:lineRule="exact"/>
        <w:rPr>
          <w:rFonts w:hint="eastAsia" w:ascii="宋体" w:hAnsi="宋体"/>
          <w:sz w:val="24"/>
        </w:rPr>
      </w:pPr>
      <w:r>
        <w:rPr>
          <w:rFonts w:hint="eastAsia" w:ascii="宋体" w:hAnsi="宋体"/>
          <w:sz w:val="24"/>
        </w:rPr>
        <w:t>项目负责人：</w:t>
      </w:r>
    </w:p>
    <w:p w14:paraId="7E9D0093">
      <w:pPr>
        <w:keepNext w:val="0"/>
        <w:keepLines w:val="0"/>
        <w:pageBreakBefore w:val="0"/>
        <w:kinsoku/>
        <w:overflowPunct/>
        <w:topLinePunct w:val="0"/>
        <w:bidi w:val="0"/>
        <w:spacing w:line="620" w:lineRule="exact"/>
        <w:rPr>
          <w:rFonts w:hint="eastAsia" w:ascii="宋体" w:hAnsi="宋体"/>
          <w:sz w:val="24"/>
        </w:rPr>
      </w:pPr>
      <w:r>
        <w:rPr>
          <w:rFonts w:hint="eastAsia" w:ascii="宋体" w:hAnsi="宋体"/>
          <w:sz w:val="24"/>
        </w:rPr>
        <w:t>联系方式：</w:t>
      </w:r>
    </w:p>
    <w:p w14:paraId="527AFD19">
      <w:pPr>
        <w:keepNext w:val="0"/>
        <w:keepLines w:val="0"/>
        <w:pageBreakBefore w:val="0"/>
        <w:kinsoku/>
        <w:overflowPunct/>
        <w:topLinePunct w:val="0"/>
        <w:bidi w:val="0"/>
        <w:spacing w:line="620" w:lineRule="exact"/>
        <w:rPr>
          <w:rFonts w:hint="eastAsia" w:ascii="宋体" w:hAnsi="宋体"/>
          <w:color w:val="FF0000"/>
          <w:sz w:val="24"/>
        </w:rPr>
      </w:pPr>
    </w:p>
    <w:p w14:paraId="0738DFB9">
      <w:pPr>
        <w:keepNext w:val="0"/>
        <w:keepLines w:val="0"/>
        <w:pageBreakBefore w:val="0"/>
        <w:kinsoku/>
        <w:overflowPunct/>
        <w:topLinePunct w:val="0"/>
        <w:bidi w:val="0"/>
        <w:spacing w:line="620" w:lineRule="exact"/>
        <w:rPr>
          <w:rFonts w:hint="eastAsia" w:ascii="宋体" w:hAnsi="宋体"/>
          <w:color w:val="FF0000"/>
          <w:sz w:val="24"/>
        </w:rPr>
      </w:pPr>
      <w:r>
        <w:rPr>
          <w:rFonts w:hint="eastAsia" w:ascii="宋体" w:hAnsi="宋体"/>
          <w:color w:val="FF0000"/>
          <w:sz w:val="24"/>
        </w:rPr>
        <w:t>乙方（合作单位）:</w:t>
      </w:r>
    </w:p>
    <w:p w14:paraId="28825B56">
      <w:pPr>
        <w:keepNext w:val="0"/>
        <w:keepLines w:val="0"/>
        <w:pageBreakBefore w:val="0"/>
        <w:kinsoku/>
        <w:overflowPunct/>
        <w:topLinePunct w:val="0"/>
        <w:bidi w:val="0"/>
        <w:spacing w:line="620" w:lineRule="exact"/>
        <w:rPr>
          <w:rFonts w:hint="eastAsia" w:ascii="宋体" w:hAnsi="宋体"/>
          <w:color w:val="FF0000"/>
          <w:sz w:val="24"/>
        </w:rPr>
      </w:pPr>
      <w:r>
        <w:rPr>
          <w:rFonts w:hint="eastAsia" w:ascii="宋体" w:hAnsi="宋体"/>
          <w:color w:val="FF0000"/>
          <w:sz w:val="24"/>
        </w:rPr>
        <w:t>单位类型：</w:t>
      </w:r>
    </w:p>
    <w:p w14:paraId="6307DE15">
      <w:pPr>
        <w:keepNext w:val="0"/>
        <w:keepLines w:val="0"/>
        <w:pageBreakBefore w:val="0"/>
        <w:kinsoku/>
        <w:overflowPunct/>
        <w:topLinePunct w:val="0"/>
        <w:bidi w:val="0"/>
        <w:spacing w:line="620" w:lineRule="exact"/>
        <w:rPr>
          <w:rFonts w:hint="eastAsia" w:ascii="宋体" w:hAnsi="宋体"/>
          <w:color w:val="FF0000"/>
          <w:sz w:val="24"/>
        </w:rPr>
      </w:pPr>
      <w:r>
        <w:rPr>
          <w:rFonts w:hint="eastAsia" w:ascii="宋体" w:hAnsi="宋体"/>
          <w:color w:val="FF0000"/>
          <w:sz w:val="24"/>
        </w:rPr>
        <w:t>通讯地址：</w:t>
      </w:r>
    </w:p>
    <w:p w14:paraId="0A557628">
      <w:pPr>
        <w:keepNext w:val="0"/>
        <w:keepLines w:val="0"/>
        <w:pageBreakBefore w:val="0"/>
        <w:kinsoku/>
        <w:overflowPunct/>
        <w:topLinePunct w:val="0"/>
        <w:bidi w:val="0"/>
        <w:spacing w:line="620" w:lineRule="exact"/>
        <w:rPr>
          <w:rFonts w:hint="eastAsia" w:ascii="宋体" w:hAnsi="宋体"/>
          <w:color w:val="FF0000"/>
          <w:sz w:val="24"/>
        </w:rPr>
      </w:pPr>
      <w:r>
        <w:rPr>
          <w:rFonts w:hint="eastAsia" w:ascii="宋体" w:hAnsi="宋体"/>
          <w:color w:val="FF0000"/>
          <w:sz w:val="24"/>
        </w:rPr>
        <w:t>项目负责人：</w:t>
      </w:r>
    </w:p>
    <w:p w14:paraId="507897BB">
      <w:pPr>
        <w:keepNext w:val="0"/>
        <w:keepLines w:val="0"/>
        <w:pageBreakBefore w:val="0"/>
        <w:kinsoku/>
        <w:overflowPunct/>
        <w:topLinePunct w:val="0"/>
        <w:bidi w:val="0"/>
        <w:spacing w:line="620" w:lineRule="exact"/>
        <w:rPr>
          <w:rFonts w:hint="eastAsia" w:ascii="宋体" w:hAnsi="宋体"/>
          <w:color w:val="FF0000"/>
          <w:sz w:val="24"/>
        </w:rPr>
      </w:pPr>
      <w:r>
        <w:rPr>
          <w:rFonts w:hint="eastAsia" w:ascii="宋体" w:hAnsi="宋体"/>
          <w:color w:val="FF0000"/>
          <w:sz w:val="24"/>
        </w:rPr>
        <w:t>联系方式：</w:t>
      </w:r>
    </w:p>
    <w:p w14:paraId="084ECA9A">
      <w:pPr>
        <w:keepNext w:val="0"/>
        <w:keepLines w:val="0"/>
        <w:pageBreakBefore w:val="0"/>
        <w:kinsoku/>
        <w:overflowPunct/>
        <w:topLinePunct w:val="0"/>
        <w:bidi w:val="0"/>
        <w:spacing w:line="620" w:lineRule="exact"/>
        <w:rPr>
          <w:rFonts w:hint="eastAsia" w:ascii="宋体" w:hAnsi="宋体"/>
          <w:sz w:val="24"/>
        </w:rPr>
      </w:pPr>
    </w:p>
    <w:p w14:paraId="684C9074">
      <w:pPr>
        <w:keepNext w:val="0"/>
        <w:keepLines w:val="0"/>
        <w:pageBreakBefore w:val="0"/>
        <w:kinsoku/>
        <w:overflowPunct/>
        <w:topLinePunct w:val="0"/>
        <w:bidi w:val="0"/>
        <w:spacing w:line="620" w:lineRule="exact"/>
        <w:ind w:firstLine="480" w:firstLineChars="200"/>
        <w:rPr>
          <w:rFonts w:ascii="宋体" w:hAnsi="宋体"/>
          <w:sz w:val="24"/>
          <w:u w:val="single"/>
        </w:rPr>
      </w:pPr>
      <w:r>
        <w:rPr>
          <w:rFonts w:ascii="宋体" w:hAnsi="宋体"/>
          <w:sz w:val="24"/>
        </w:rPr>
        <w:t>本协议</w:t>
      </w:r>
      <w:r>
        <w:rPr>
          <w:rFonts w:hint="eastAsia" w:ascii="宋体" w:hAnsi="宋体"/>
          <w:color w:val="FF0000"/>
          <w:sz w:val="24"/>
          <w:lang w:val="en-US" w:eastAsia="zh-CN"/>
        </w:rPr>
        <w:t>各</w:t>
      </w:r>
      <w:r>
        <w:rPr>
          <w:rFonts w:ascii="宋体" w:hAnsi="宋体"/>
          <w:sz w:val="24"/>
        </w:rPr>
        <w:t>方就共同参与研究</w:t>
      </w:r>
      <w:r>
        <w:rPr>
          <w:rFonts w:ascii="宋体" w:hAnsi="宋体"/>
          <w:sz w:val="24"/>
          <w:u w:val="single"/>
        </w:rPr>
        <w:t xml:space="preserve"> </w:t>
      </w:r>
      <w:r>
        <w:rPr>
          <w:rFonts w:hint="eastAsia" w:ascii="宋体" w:hAnsi="宋体"/>
          <w:sz w:val="24"/>
          <w:u w:val="single"/>
        </w:rPr>
        <w:t>202</w:t>
      </w:r>
      <w:r>
        <w:rPr>
          <w:rFonts w:hint="eastAsia" w:ascii="宋体" w:hAnsi="宋体"/>
          <w:sz w:val="24"/>
          <w:u w:val="single"/>
          <w:lang w:val="en-US" w:eastAsia="zh-CN"/>
        </w:rPr>
        <w:t>7</w:t>
      </w:r>
      <w:r>
        <w:rPr>
          <w:rFonts w:ascii="宋体" w:hAnsi="宋体"/>
          <w:sz w:val="24"/>
          <w:u w:val="single"/>
        </w:rPr>
        <w:t xml:space="preserve"> </w:t>
      </w:r>
      <w:r>
        <w:rPr>
          <w:rFonts w:hint="eastAsia" w:ascii="宋体" w:hAnsi="宋体"/>
          <w:sz w:val="24"/>
        </w:rPr>
        <w:t>年度</w:t>
      </w:r>
      <w:r>
        <w:rPr>
          <w:rFonts w:ascii="宋体" w:hAnsi="宋体"/>
          <w:sz w:val="24"/>
          <w:u w:val="single"/>
        </w:rPr>
        <w:t xml:space="preserve"> </w:t>
      </w:r>
      <w:r>
        <w:rPr>
          <w:rFonts w:hint="eastAsia" w:ascii="宋体" w:hAnsi="宋体"/>
          <w:sz w:val="24"/>
          <w:u w:val="single"/>
        </w:rPr>
        <w:t>“</w:t>
      </w:r>
      <w:r>
        <w:rPr>
          <w:rFonts w:hint="eastAsia" w:ascii="宋体" w:hAnsi="宋体"/>
          <w:color w:val="FF0000"/>
          <w:sz w:val="24"/>
          <w:u w:val="single"/>
        </w:rPr>
        <w:t>赋能”行动计划（广西重点研发计划） （据实填写）</w:t>
      </w:r>
      <w:r>
        <w:rPr>
          <w:rFonts w:ascii="宋体" w:hAnsi="宋体"/>
          <w:sz w:val="24"/>
          <w:u w:val="single"/>
        </w:rPr>
        <w:t xml:space="preserve">  </w:t>
      </w:r>
      <w:r>
        <w:rPr>
          <w:rFonts w:ascii="宋体" w:hAnsi="宋体"/>
          <w:sz w:val="24"/>
        </w:rPr>
        <w:t>项目事项，经平等协商，在真实、充分表达各自意愿的基础上，</w:t>
      </w:r>
      <w:r>
        <w:rPr>
          <w:rFonts w:hint="eastAsia" w:ascii="宋体" w:hAnsi="宋体"/>
          <w:sz w:val="24"/>
        </w:rPr>
        <w:t>依据《中华人民共和国民法典》等</w:t>
      </w:r>
      <w:r>
        <w:rPr>
          <w:rFonts w:ascii="宋体" w:hAnsi="宋体"/>
          <w:sz w:val="24"/>
        </w:rPr>
        <w:t>有关法律、</w:t>
      </w:r>
      <w:r>
        <w:rPr>
          <w:rFonts w:hint="eastAsia" w:ascii="宋体" w:hAnsi="宋体"/>
          <w:sz w:val="24"/>
        </w:rPr>
        <w:t>行政</w:t>
      </w:r>
      <w:r>
        <w:rPr>
          <w:rFonts w:ascii="宋体" w:hAnsi="宋体"/>
          <w:sz w:val="24"/>
        </w:rPr>
        <w:t>法规</w:t>
      </w:r>
      <w:r>
        <w:rPr>
          <w:rFonts w:hint="eastAsia" w:ascii="宋体" w:hAnsi="宋体"/>
          <w:sz w:val="24"/>
        </w:rPr>
        <w:t>并参考</w:t>
      </w:r>
      <w:r>
        <w:rPr>
          <w:rFonts w:ascii="宋体" w:hAnsi="宋体"/>
          <w:sz w:val="24"/>
        </w:rPr>
        <w:t>本项目</w:t>
      </w:r>
      <w:r>
        <w:rPr>
          <w:rFonts w:hint="eastAsia" w:ascii="宋体" w:hAnsi="宋体"/>
          <w:sz w:val="24"/>
        </w:rPr>
        <w:t>经费来源</w:t>
      </w:r>
      <w:r>
        <w:rPr>
          <w:rFonts w:ascii="宋体" w:hAnsi="宋体"/>
          <w:sz w:val="24"/>
        </w:rPr>
        <w:t>部门的相关规定，</w:t>
      </w:r>
      <w:r>
        <w:rPr>
          <w:rFonts w:hint="eastAsia" w:ascii="宋体" w:hAnsi="宋体"/>
          <w:sz w:val="24"/>
          <w:lang w:val="en-US" w:eastAsia="zh-CN"/>
        </w:rPr>
        <w:t>合作各方</w:t>
      </w:r>
      <w:r>
        <w:rPr>
          <w:rFonts w:hint="eastAsia" w:ascii="宋体" w:hAnsi="宋体"/>
          <w:sz w:val="24"/>
        </w:rPr>
        <w:t>本着平等互利、诚实信用的原则，经友好协商，达成如下协议，</w:t>
      </w:r>
      <w:r>
        <w:rPr>
          <w:rFonts w:ascii="宋体" w:hAnsi="宋体"/>
          <w:sz w:val="24"/>
        </w:rPr>
        <w:t>由合作</w:t>
      </w:r>
      <w:r>
        <w:rPr>
          <w:rFonts w:hint="eastAsia" w:ascii="宋体" w:hAnsi="宋体"/>
          <w:color w:val="FF0000"/>
          <w:sz w:val="24"/>
          <w:lang w:val="en-US" w:eastAsia="zh-CN"/>
        </w:rPr>
        <w:t>各</w:t>
      </w:r>
      <w:r>
        <w:rPr>
          <w:rFonts w:ascii="宋体" w:hAnsi="宋体"/>
          <w:sz w:val="24"/>
        </w:rPr>
        <w:t>方共同恪守。</w:t>
      </w:r>
    </w:p>
    <w:p w14:paraId="73302638">
      <w:pPr>
        <w:keepNext w:val="0"/>
        <w:keepLines w:val="0"/>
        <w:pageBreakBefore w:val="0"/>
        <w:numPr>
          <w:ilvl w:val="0"/>
          <w:numId w:val="0"/>
        </w:numPr>
        <w:kinsoku/>
        <w:overflowPunct/>
        <w:topLinePunct w:val="0"/>
        <w:bidi w:val="0"/>
        <w:spacing w:line="620" w:lineRule="exact"/>
        <w:ind w:leftChars="0"/>
        <w:rPr>
          <w:rFonts w:ascii="宋体" w:hAnsi="宋体"/>
          <w:b/>
          <w:sz w:val="24"/>
        </w:rPr>
      </w:pPr>
      <w:r>
        <w:rPr>
          <w:rFonts w:hint="eastAsia" w:ascii="宋体" w:hAnsi="宋体"/>
          <w:b/>
          <w:sz w:val="24"/>
          <w:lang w:val="en-US" w:eastAsia="zh-CN"/>
        </w:rPr>
        <w:t>一、</w:t>
      </w:r>
      <w:r>
        <w:rPr>
          <w:rFonts w:ascii="宋体" w:hAnsi="宋体"/>
          <w:b/>
          <w:sz w:val="24"/>
        </w:rPr>
        <w:t>合作内容</w:t>
      </w:r>
    </w:p>
    <w:p w14:paraId="6FA32AC5">
      <w:pPr>
        <w:keepNext w:val="0"/>
        <w:keepLines w:val="0"/>
        <w:pageBreakBefore w:val="0"/>
        <w:numPr>
          <w:ilvl w:val="0"/>
          <w:numId w:val="1"/>
        </w:numPr>
        <w:kinsoku/>
        <w:overflowPunct/>
        <w:topLinePunct w:val="0"/>
        <w:bidi w:val="0"/>
        <w:spacing w:line="620" w:lineRule="exact"/>
        <w:ind w:firstLine="480" w:firstLineChars="200"/>
        <w:rPr>
          <w:rFonts w:hint="eastAsia" w:ascii="宋体" w:hAnsi="宋体"/>
          <w:sz w:val="24"/>
        </w:rPr>
      </w:pPr>
      <w:r>
        <w:rPr>
          <w:rFonts w:hint="eastAsia" w:ascii="宋体" w:hAnsi="宋体"/>
          <w:sz w:val="24"/>
        </w:rPr>
        <w:t>本合作协议用于申报</w:t>
      </w:r>
      <w:r>
        <w:rPr>
          <w:rFonts w:hint="eastAsia" w:ascii="宋体" w:hAnsi="宋体"/>
          <w:sz w:val="24"/>
          <w:lang w:val="en-US" w:eastAsia="zh-CN"/>
        </w:rPr>
        <w:t xml:space="preserve">广西科技计划 </w:t>
      </w:r>
      <w:r>
        <w:rPr>
          <w:rFonts w:hint="eastAsia" w:ascii="宋体" w:hAnsi="宋体"/>
          <w:color w:val="FF0000"/>
          <w:sz w:val="24"/>
          <w:u w:val="single"/>
          <w:lang w:val="en-US" w:eastAsia="zh-CN"/>
        </w:rPr>
        <w:t>“赋能”行动计划（广西重点研发计划） （据实填写）</w:t>
      </w:r>
      <w:r>
        <w:rPr>
          <w:rFonts w:hint="eastAsia" w:ascii="宋体" w:hAnsi="宋体"/>
          <w:sz w:val="24"/>
          <w:u w:val="single"/>
          <w:lang w:val="en-US" w:eastAsia="zh-CN"/>
        </w:rPr>
        <w:t xml:space="preserve"> </w:t>
      </w:r>
      <w:r>
        <w:rPr>
          <w:rFonts w:hint="eastAsia" w:ascii="宋体" w:hAnsi="宋体"/>
          <w:sz w:val="24"/>
        </w:rPr>
        <w:t>项目</w:t>
      </w:r>
      <w:r>
        <w:rPr>
          <w:rFonts w:hint="eastAsia" w:ascii="宋体" w:hAnsi="宋体"/>
          <w:sz w:val="24"/>
          <w:lang w:eastAsia="zh-CN"/>
        </w:rPr>
        <w:t>，</w:t>
      </w:r>
      <w:r>
        <w:rPr>
          <w:rFonts w:hint="eastAsia" w:ascii="宋体" w:hAnsi="宋体"/>
          <w:color w:val="FF0000"/>
          <w:sz w:val="24"/>
          <w:u w:val="none"/>
          <w:lang w:val="en-US" w:eastAsia="zh-CN"/>
        </w:rPr>
        <w:t>项目名称</w:t>
      </w:r>
      <w:r>
        <w:rPr>
          <w:rFonts w:hint="eastAsia" w:ascii="宋体" w:hAnsi="宋体"/>
          <w:color w:val="FF0000"/>
          <w:sz w:val="24"/>
          <w:u w:val="none"/>
          <w:lang w:eastAsia="zh-CN"/>
        </w:rPr>
        <w:t>：</w:t>
      </w:r>
      <w:r>
        <w:rPr>
          <w:rFonts w:hint="eastAsia" w:ascii="宋体" w:hAnsi="宋体"/>
          <w:color w:val="FF0000"/>
          <w:sz w:val="24"/>
          <w:u w:val="single"/>
          <w:lang w:val="en-US" w:eastAsia="zh-CN"/>
        </w:rPr>
        <w:t xml:space="preserve">                                             </w:t>
      </w:r>
    </w:p>
    <w:p w14:paraId="1363275D">
      <w:pPr>
        <w:keepNext w:val="0"/>
        <w:keepLines w:val="0"/>
        <w:pageBreakBefore w:val="0"/>
        <w:numPr>
          <w:ilvl w:val="0"/>
          <w:numId w:val="0"/>
        </w:numPr>
        <w:kinsoku/>
        <w:overflowPunct/>
        <w:topLinePunct w:val="0"/>
        <w:bidi w:val="0"/>
        <w:spacing w:line="620" w:lineRule="exact"/>
        <w:rPr>
          <w:rFonts w:hint="default" w:ascii="宋体" w:hAnsi="宋体"/>
          <w:sz w:val="24"/>
          <w:lang w:val="en-US"/>
        </w:rPr>
      </w:pPr>
      <w:r>
        <w:rPr>
          <w:rFonts w:hint="eastAsia" w:ascii="宋体" w:hAnsi="宋体"/>
          <w:color w:val="FF0000"/>
          <w:sz w:val="24"/>
          <w:u w:val="single"/>
          <w:lang w:val="en-US" w:eastAsia="zh-CN"/>
        </w:rPr>
        <w:t xml:space="preserve">                                                                        。</w:t>
      </w:r>
    </w:p>
    <w:p w14:paraId="7DC7D99A">
      <w:pPr>
        <w:keepNext w:val="0"/>
        <w:keepLines w:val="0"/>
        <w:pageBreakBefore w:val="0"/>
        <w:kinsoku/>
        <w:overflowPunct/>
        <w:topLinePunct w:val="0"/>
        <w:bidi w:val="0"/>
        <w:spacing w:line="620" w:lineRule="exact"/>
        <w:ind w:firstLine="480" w:firstLineChars="200"/>
        <w:rPr>
          <w:rFonts w:hint="eastAsia" w:ascii="宋体" w:hAnsi="宋体"/>
          <w:sz w:val="24"/>
        </w:rPr>
      </w:pPr>
      <w:r>
        <w:rPr>
          <w:rFonts w:hint="eastAsia" w:ascii="宋体" w:hAnsi="宋体"/>
          <w:sz w:val="24"/>
        </w:rPr>
        <w:t>2、</w:t>
      </w:r>
      <w:r>
        <w:rPr>
          <w:rFonts w:hint="eastAsia" w:ascii="宋体" w:hAnsi="宋体"/>
          <w:color w:val="FF0000"/>
          <w:sz w:val="24"/>
          <w:lang w:val="en-US" w:eastAsia="zh-CN"/>
        </w:rPr>
        <w:t>各</w:t>
      </w:r>
      <w:r>
        <w:rPr>
          <w:rFonts w:hint="eastAsia" w:ascii="宋体" w:hAnsi="宋体"/>
          <w:sz w:val="24"/>
        </w:rPr>
        <w:t>方分工情况</w:t>
      </w:r>
      <w:r>
        <w:rPr>
          <w:rFonts w:ascii="宋体" w:hAnsi="宋体"/>
          <w:sz w:val="24"/>
        </w:rPr>
        <w:t>：</w:t>
      </w:r>
    </w:p>
    <w:p w14:paraId="6A19ED7B">
      <w:pPr>
        <w:keepNext w:val="0"/>
        <w:keepLines w:val="0"/>
        <w:pageBreakBefore w:val="0"/>
        <w:kinsoku/>
        <w:overflowPunct/>
        <w:topLinePunct w:val="0"/>
        <w:bidi w:val="0"/>
        <w:spacing w:line="620" w:lineRule="exact"/>
        <w:ind w:firstLine="480" w:firstLineChars="200"/>
        <w:rPr>
          <w:rFonts w:hint="default" w:ascii="宋体" w:hAnsi="宋体" w:eastAsia="宋体"/>
          <w:sz w:val="24"/>
          <w:u w:val="single"/>
          <w:lang w:val="en-US" w:eastAsia="zh-CN"/>
        </w:rPr>
      </w:pPr>
      <w:r>
        <w:rPr>
          <w:rFonts w:hint="eastAsia" w:ascii="宋体" w:hAnsi="宋体"/>
          <w:sz w:val="24"/>
        </w:rPr>
        <w:t>甲方：</w:t>
      </w:r>
      <w:r>
        <w:rPr>
          <w:rFonts w:hint="eastAsia" w:ascii="宋体" w:hAnsi="宋体"/>
          <w:sz w:val="24"/>
          <w:u w:val="single"/>
        </w:rPr>
        <w:t xml:space="preserve">                                                           </w:t>
      </w:r>
      <w:r>
        <w:rPr>
          <w:rFonts w:hint="eastAsia" w:ascii="宋体" w:hAnsi="宋体"/>
          <w:sz w:val="24"/>
          <w:u w:val="single"/>
          <w:lang w:val="en-US" w:eastAsia="zh-CN"/>
        </w:rPr>
        <w:t xml:space="preserve">    。</w:t>
      </w:r>
    </w:p>
    <w:p w14:paraId="7F9679F2">
      <w:pPr>
        <w:keepNext w:val="0"/>
        <w:keepLines w:val="0"/>
        <w:pageBreakBefore w:val="0"/>
        <w:kinsoku/>
        <w:overflowPunct/>
        <w:topLinePunct w:val="0"/>
        <w:bidi w:val="0"/>
        <w:spacing w:line="620" w:lineRule="exact"/>
        <w:ind w:firstLine="480" w:firstLineChars="200"/>
        <w:rPr>
          <w:rFonts w:hint="default" w:ascii="宋体" w:hAnsi="宋体" w:eastAsia="宋体"/>
          <w:color w:val="FF0000"/>
          <w:sz w:val="24"/>
          <w:lang w:val="en-US" w:eastAsia="zh-CN"/>
        </w:rPr>
      </w:pPr>
      <w:r>
        <w:rPr>
          <w:rFonts w:hint="eastAsia" w:ascii="宋体" w:hAnsi="宋体"/>
          <w:color w:val="FF0000"/>
          <w:sz w:val="24"/>
        </w:rPr>
        <w:t>乙方：</w:t>
      </w:r>
      <w:r>
        <w:rPr>
          <w:rFonts w:hint="eastAsia" w:ascii="宋体" w:hAnsi="宋体"/>
          <w:color w:val="FF0000"/>
          <w:sz w:val="24"/>
          <w:u w:val="single"/>
        </w:rPr>
        <w:t xml:space="preserve">                                                           </w:t>
      </w:r>
      <w:r>
        <w:rPr>
          <w:rFonts w:hint="eastAsia" w:ascii="宋体" w:hAnsi="宋体"/>
          <w:color w:val="FF0000"/>
          <w:sz w:val="24"/>
          <w:u w:val="single"/>
          <w:lang w:val="en-US" w:eastAsia="zh-CN"/>
        </w:rPr>
        <w:t xml:space="preserve">    。</w:t>
      </w:r>
    </w:p>
    <w:p w14:paraId="71AFFA5D">
      <w:pPr>
        <w:keepNext w:val="0"/>
        <w:keepLines w:val="0"/>
        <w:pageBreakBefore w:val="0"/>
        <w:numPr>
          <w:ilvl w:val="0"/>
          <w:numId w:val="0"/>
        </w:numPr>
        <w:kinsoku/>
        <w:overflowPunct/>
        <w:topLinePunct w:val="0"/>
        <w:bidi w:val="0"/>
        <w:spacing w:line="620" w:lineRule="exact"/>
        <w:ind w:leftChars="0"/>
        <w:rPr>
          <w:rFonts w:ascii="宋体" w:hAnsi="宋体"/>
          <w:b/>
          <w:sz w:val="24"/>
        </w:rPr>
      </w:pPr>
      <w:r>
        <w:rPr>
          <w:rFonts w:hint="eastAsia" w:ascii="宋体" w:hAnsi="宋体"/>
          <w:b/>
          <w:sz w:val="24"/>
          <w:lang w:val="en-US" w:eastAsia="zh-CN"/>
        </w:rPr>
        <w:t>二、</w:t>
      </w:r>
      <w:r>
        <w:rPr>
          <w:rFonts w:ascii="宋体" w:hAnsi="宋体"/>
          <w:b/>
          <w:sz w:val="24"/>
        </w:rPr>
        <w:t>经费分配</w:t>
      </w:r>
    </w:p>
    <w:p w14:paraId="642E4499">
      <w:pPr>
        <w:keepNext w:val="0"/>
        <w:keepLines w:val="0"/>
        <w:pageBreakBefore w:val="0"/>
        <w:kinsoku/>
        <w:overflowPunct/>
        <w:topLinePunct w:val="0"/>
        <w:bidi w:val="0"/>
        <w:spacing w:line="620" w:lineRule="exact"/>
        <w:ind w:firstLine="600" w:firstLineChars="250"/>
        <w:rPr>
          <w:rFonts w:hint="eastAsia" w:ascii="宋体" w:hAnsi="宋体"/>
          <w:sz w:val="24"/>
        </w:rPr>
      </w:pPr>
      <w:r>
        <w:rPr>
          <w:rFonts w:hint="eastAsia" w:ascii="宋体" w:hAnsi="宋体"/>
          <w:sz w:val="24"/>
        </w:rPr>
        <w:t>1、</w:t>
      </w:r>
      <w:r>
        <w:rPr>
          <w:rFonts w:ascii="宋体" w:hAnsi="宋体"/>
          <w:sz w:val="24"/>
        </w:rPr>
        <w:t>项目获得资助后，甲方</w:t>
      </w:r>
      <w:r>
        <w:rPr>
          <w:rFonts w:hint="eastAsia" w:ascii="宋体" w:hAnsi="宋体"/>
          <w:sz w:val="24"/>
        </w:rPr>
        <w:t>享有总</w:t>
      </w:r>
      <w:r>
        <w:rPr>
          <w:rFonts w:hint="eastAsia" w:ascii="宋体" w:hAnsi="宋体"/>
          <w:sz w:val="24"/>
          <w:lang w:val="en-US" w:eastAsia="zh-CN"/>
        </w:rPr>
        <w:t>直接</w:t>
      </w:r>
      <w:r>
        <w:rPr>
          <w:rFonts w:ascii="宋体" w:hAnsi="宋体"/>
          <w:sz w:val="24"/>
        </w:rPr>
        <w:t>费</w:t>
      </w:r>
      <w:r>
        <w:rPr>
          <w:rFonts w:hint="eastAsia" w:ascii="宋体" w:hAnsi="宋体"/>
          <w:sz w:val="24"/>
        </w:rPr>
        <w:t>用</w:t>
      </w:r>
      <w:r>
        <w:rPr>
          <w:rFonts w:ascii="宋体" w:hAnsi="宋体"/>
          <w:sz w:val="24"/>
        </w:rPr>
        <w:t>的</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hint="eastAsia" w:ascii="宋体" w:hAnsi="宋体"/>
          <w:sz w:val="24"/>
          <w:lang w:val="en-US" w:eastAsia="zh-CN"/>
        </w:rPr>
        <w:t>总间接费用</w:t>
      </w:r>
      <w:r>
        <w:rPr>
          <w:rFonts w:hint="eastAsia" w:ascii="宋体" w:hAnsi="宋体"/>
          <w:sz w:val="24"/>
          <w:u w:val="single"/>
          <w:lang w:val="en-US" w:eastAsia="zh-CN"/>
        </w:rPr>
        <w:t xml:space="preserve">     </w:t>
      </w:r>
      <w:r>
        <w:rPr>
          <w:rFonts w:hint="eastAsia" w:ascii="宋体" w:hAnsi="宋体"/>
          <w:sz w:val="24"/>
          <w:lang w:val="en-US" w:eastAsia="zh-CN"/>
        </w:rPr>
        <w:t>%;</w:t>
      </w:r>
      <w:r>
        <w:rPr>
          <w:rFonts w:ascii="宋体" w:hAnsi="宋体"/>
          <w:color w:val="FF0000"/>
          <w:sz w:val="24"/>
        </w:rPr>
        <w:t>乙方</w:t>
      </w:r>
      <w:r>
        <w:rPr>
          <w:rFonts w:hint="eastAsia" w:ascii="宋体" w:hAnsi="宋体"/>
          <w:color w:val="FF0000"/>
          <w:sz w:val="24"/>
        </w:rPr>
        <w:t>享有总</w:t>
      </w:r>
      <w:r>
        <w:rPr>
          <w:rFonts w:hint="eastAsia" w:ascii="宋体" w:hAnsi="宋体"/>
          <w:color w:val="FF0000"/>
          <w:sz w:val="24"/>
          <w:lang w:val="en-US" w:eastAsia="zh-CN"/>
        </w:rPr>
        <w:t>直接</w:t>
      </w:r>
      <w:r>
        <w:rPr>
          <w:rFonts w:ascii="宋体" w:hAnsi="宋体"/>
          <w:color w:val="FF0000"/>
          <w:sz w:val="24"/>
        </w:rPr>
        <w:t>费</w:t>
      </w:r>
      <w:r>
        <w:rPr>
          <w:rFonts w:hint="eastAsia" w:ascii="宋体" w:hAnsi="宋体"/>
          <w:color w:val="FF0000"/>
          <w:sz w:val="24"/>
        </w:rPr>
        <w:t>用的</w:t>
      </w:r>
      <w:r>
        <w:rPr>
          <w:rFonts w:ascii="宋体" w:hAnsi="宋体"/>
          <w:color w:val="FF0000"/>
          <w:sz w:val="24"/>
          <w:u w:val="single"/>
        </w:rPr>
        <w:t xml:space="preserve">  </w:t>
      </w:r>
      <w:r>
        <w:rPr>
          <w:rFonts w:hint="eastAsia" w:ascii="宋体" w:hAnsi="宋体"/>
          <w:color w:val="FF0000"/>
          <w:sz w:val="24"/>
          <w:u w:val="single"/>
          <w:lang w:val="en-US" w:eastAsia="zh-CN"/>
        </w:rPr>
        <w:t xml:space="preserve"> </w:t>
      </w:r>
      <w:r>
        <w:rPr>
          <w:rFonts w:ascii="宋体" w:hAnsi="宋体"/>
          <w:color w:val="FF0000"/>
          <w:sz w:val="24"/>
          <w:u w:val="single"/>
        </w:rPr>
        <w:t xml:space="preserve"> </w:t>
      </w:r>
      <w:r>
        <w:rPr>
          <w:rFonts w:hint="eastAsia" w:ascii="宋体" w:hAnsi="宋体"/>
          <w:color w:val="FF0000"/>
          <w:sz w:val="24"/>
          <w:u w:val="single"/>
        </w:rPr>
        <w:t xml:space="preserve"> </w:t>
      </w:r>
      <w:r>
        <w:rPr>
          <w:rFonts w:ascii="宋体" w:hAnsi="宋体"/>
          <w:color w:val="FF0000"/>
          <w:sz w:val="24"/>
        </w:rPr>
        <w:t>%</w:t>
      </w:r>
      <w:r>
        <w:rPr>
          <w:rFonts w:hint="eastAsia" w:ascii="宋体" w:hAnsi="宋体"/>
          <w:color w:val="FF0000"/>
          <w:sz w:val="24"/>
          <w:lang w:eastAsia="zh-CN"/>
        </w:rPr>
        <w:t>，</w:t>
      </w:r>
      <w:r>
        <w:rPr>
          <w:rFonts w:hint="eastAsia" w:ascii="宋体" w:hAnsi="宋体"/>
          <w:color w:val="FF0000"/>
          <w:sz w:val="24"/>
          <w:lang w:val="en-US" w:eastAsia="zh-CN"/>
        </w:rPr>
        <w:t>总间接费用</w:t>
      </w:r>
      <w:r>
        <w:rPr>
          <w:rFonts w:hint="eastAsia" w:ascii="宋体" w:hAnsi="宋体"/>
          <w:color w:val="FF0000"/>
          <w:sz w:val="24"/>
          <w:u w:val="single"/>
          <w:lang w:val="en-US" w:eastAsia="zh-CN"/>
        </w:rPr>
        <w:t xml:space="preserve">     </w:t>
      </w:r>
      <w:r>
        <w:rPr>
          <w:rFonts w:hint="eastAsia" w:ascii="宋体" w:hAnsi="宋体"/>
          <w:color w:val="FF0000"/>
          <w:sz w:val="24"/>
          <w:lang w:val="en-US" w:eastAsia="zh-CN"/>
        </w:rPr>
        <w:t>%</w:t>
      </w:r>
      <w:r>
        <w:rPr>
          <w:rFonts w:hint="eastAsia" w:ascii="宋体" w:hAnsi="宋体"/>
          <w:sz w:val="24"/>
        </w:rPr>
        <w:t>。具体经费将采取以下第</w:t>
      </w:r>
      <w:r>
        <w:rPr>
          <w:rFonts w:hint="eastAsia" w:ascii="宋体" w:hAnsi="宋体"/>
          <w:sz w:val="24"/>
          <w:u w:val="single"/>
        </w:rPr>
        <w:t xml:space="preserve"> </w:t>
      </w:r>
      <w:r>
        <w:rPr>
          <w:rFonts w:hint="eastAsia" w:ascii="宋体" w:hAnsi="宋体"/>
          <w:color w:val="FF0000"/>
          <w:sz w:val="24"/>
          <w:u w:val="single"/>
          <w:lang w:eastAsia="zh-CN"/>
        </w:rPr>
        <w:t>（</w:t>
      </w:r>
      <w:r>
        <w:rPr>
          <w:rFonts w:hint="eastAsia" w:ascii="宋体" w:hAnsi="宋体"/>
          <w:color w:val="FF0000"/>
          <w:sz w:val="24"/>
          <w:u w:val="single"/>
          <w:lang w:val="en-US" w:eastAsia="zh-CN"/>
        </w:rPr>
        <w:t>2</w:t>
      </w:r>
      <w:r>
        <w:rPr>
          <w:rFonts w:hint="eastAsia" w:ascii="宋体" w:hAnsi="宋体"/>
          <w:color w:val="FF0000"/>
          <w:sz w:val="24"/>
          <w:u w:val="single"/>
          <w:lang w:eastAsia="zh-CN"/>
        </w:rPr>
        <w:t>）</w:t>
      </w:r>
      <w:r>
        <w:rPr>
          <w:rFonts w:hint="eastAsia" w:ascii="宋体" w:hAnsi="宋体"/>
          <w:sz w:val="24"/>
          <w:u w:val="single"/>
        </w:rPr>
        <w:t xml:space="preserve"> </w:t>
      </w:r>
      <w:r>
        <w:rPr>
          <w:rFonts w:hint="eastAsia" w:ascii="宋体" w:hAnsi="宋体"/>
          <w:sz w:val="24"/>
        </w:rPr>
        <w:t>种方式支付：</w:t>
      </w:r>
    </w:p>
    <w:p w14:paraId="23AE3F67">
      <w:pPr>
        <w:keepNext w:val="0"/>
        <w:keepLines w:val="0"/>
        <w:pageBreakBefore w:val="0"/>
        <w:kinsoku/>
        <w:overflowPunct/>
        <w:topLinePunct w:val="0"/>
        <w:bidi w:val="0"/>
        <w:spacing w:line="620" w:lineRule="exact"/>
        <w:ind w:firstLine="600" w:firstLineChars="250"/>
        <w:rPr>
          <w:rFonts w:hint="eastAsia" w:ascii="宋体" w:hAnsi="宋体"/>
          <w:sz w:val="24"/>
        </w:rPr>
      </w:pPr>
      <w:r>
        <w:rPr>
          <w:rFonts w:hint="eastAsia" w:ascii="宋体" w:hAnsi="宋体"/>
          <w:sz w:val="24"/>
        </w:rPr>
        <w:t>（1）项目经费到账后甲方应在</w:t>
      </w:r>
      <w:r>
        <w:rPr>
          <w:rFonts w:hint="eastAsia" w:ascii="宋体" w:hAnsi="宋体"/>
          <w:sz w:val="24"/>
          <w:u w:val="single"/>
        </w:rPr>
        <w:t xml:space="preserve">  </w:t>
      </w:r>
      <w:r>
        <w:rPr>
          <w:rFonts w:hint="eastAsia" w:ascii="宋体" w:hAnsi="宋体"/>
          <w:color w:val="FF0000"/>
          <w:sz w:val="24"/>
          <w:u w:val="single"/>
          <w:lang w:val="en-US" w:eastAsia="zh-CN"/>
        </w:rPr>
        <w:t>60</w:t>
      </w:r>
      <w:r>
        <w:rPr>
          <w:rFonts w:hint="eastAsia" w:ascii="宋体" w:hAnsi="宋体"/>
          <w:sz w:val="24"/>
          <w:u w:val="single"/>
        </w:rPr>
        <w:t xml:space="preserve">  </w:t>
      </w:r>
      <w:r>
        <w:rPr>
          <w:rFonts w:hint="eastAsia" w:ascii="宋体" w:hAnsi="宋体"/>
          <w:sz w:val="24"/>
        </w:rPr>
        <w:t>日内一次性支付</w:t>
      </w:r>
      <w:r>
        <w:rPr>
          <w:rFonts w:hint="eastAsia" w:ascii="宋体" w:hAnsi="宋体"/>
          <w:sz w:val="24"/>
          <w:lang w:eastAsia="zh-CN"/>
        </w:rPr>
        <w:t>予</w:t>
      </w:r>
      <w:r>
        <w:rPr>
          <w:rFonts w:hint="eastAsia" w:ascii="宋体" w:hAnsi="宋体"/>
          <w:sz w:val="24"/>
        </w:rPr>
        <w:t>乙方；</w:t>
      </w:r>
    </w:p>
    <w:p w14:paraId="42F4FE76">
      <w:pPr>
        <w:keepNext w:val="0"/>
        <w:keepLines w:val="0"/>
        <w:pageBreakBefore w:val="0"/>
        <w:kinsoku/>
        <w:overflowPunct/>
        <w:topLinePunct w:val="0"/>
        <w:bidi w:val="0"/>
        <w:spacing w:line="620" w:lineRule="exact"/>
        <w:ind w:firstLine="600" w:firstLineChars="250"/>
        <w:rPr>
          <w:rFonts w:hint="eastAsia" w:ascii="宋体" w:hAnsi="宋体"/>
          <w:sz w:val="24"/>
        </w:rPr>
      </w:pPr>
      <w:r>
        <w:rPr>
          <w:rFonts w:hint="eastAsia" w:ascii="宋体" w:hAnsi="宋体"/>
          <w:sz w:val="24"/>
        </w:rPr>
        <w:t>（2）项目经费分阶段拨付，则甲方应在每阶段经费到账后</w:t>
      </w:r>
      <w:r>
        <w:rPr>
          <w:rFonts w:hint="eastAsia" w:ascii="宋体" w:hAnsi="宋体"/>
          <w:sz w:val="24"/>
          <w:u w:val="single"/>
        </w:rPr>
        <w:t xml:space="preserve"> </w:t>
      </w:r>
      <w:r>
        <w:rPr>
          <w:rFonts w:hint="eastAsia" w:ascii="宋体" w:hAnsi="宋体"/>
          <w:color w:val="FF0000"/>
          <w:sz w:val="24"/>
          <w:u w:val="single"/>
          <w:lang w:val="en-US" w:eastAsia="zh-CN"/>
        </w:rPr>
        <w:t>60</w:t>
      </w:r>
      <w:r>
        <w:rPr>
          <w:rFonts w:hint="eastAsia" w:ascii="宋体" w:hAnsi="宋体"/>
          <w:sz w:val="24"/>
          <w:u w:val="single"/>
        </w:rPr>
        <w:t xml:space="preserve"> </w:t>
      </w:r>
      <w:r>
        <w:rPr>
          <w:rFonts w:hint="eastAsia" w:ascii="宋体" w:hAnsi="宋体"/>
          <w:sz w:val="24"/>
        </w:rPr>
        <w:t>日内支付</w:t>
      </w:r>
      <w:r>
        <w:rPr>
          <w:rFonts w:hint="eastAsia" w:ascii="宋体" w:hAnsi="宋体"/>
          <w:sz w:val="24"/>
          <w:lang w:eastAsia="zh-CN"/>
        </w:rPr>
        <w:t>予</w:t>
      </w:r>
      <w:r>
        <w:rPr>
          <w:rFonts w:hint="eastAsia" w:ascii="宋体" w:hAnsi="宋体"/>
          <w:sz w:val="24"/>
        </w:rPr>
        <w:t>乙方</w:t>
      </w:r>
      <w:r>
        <w:rPr>
          <w:rFonts w:ascii="宋体" w:hAnsi="宋体"/>
          <w:sz w:val="24"/>
        </w:rPr>
        <w:t>。</w:t>
      </w:r>
    </w:p>
    <w:p w14:paraId="7E9F5833">
      <w:pPr>
        <w:keepNext w:val="0"/>
        <w:keepLines w:val="0"/>
        <w:pageBreakBefore w:val="0"/>
        <w:kinsoku/>
        <w:overflowPunct/>
        <w:topLinePunct w:val="0"/>
        <w:bidi w:val="0"/>
        <w:spacing w:line="620" w:lineRule="exact"/>
        <w:ind w:firstLine="600" w:firstLineChars="250"/>
        <w:rPr>
          <w:rFonts w:hint="eastAsia" w:ascii="宋体" w:hAnsi="宋体"/>
          <w:sz w:val="24"/>
        </w:rPr>
      </w:pPr>
      <w:r>
        <w:rPr>
          <w:rFonts w:hint="eastAsia" w:ascii="宋体" w:hAnsi="宋体"/>
          <w:sz w:val="24"/>
        </w:rPr>
        <w:t>2、</w:t>
      </w:r>
      <w:r>
        <w:rPr>
          <w:rFonts w:hint="eastAsia" w:ascii="宋体" w:hAnsi="宋体"/>
          <w:color w:val="FF0000"/>
          <w:sz w:val="24"/>
          <w:lang w:val="en-US" w:eastAsia="zh-CN"/>
        </w:rPr>
        <w:t>各</w:t>
      </w:r>
      <w:r>
        <w:rPr>
          <w:rFonts w:hint="eastAsia" w:ascii="宋体" w:hAnsi="宋体"/>
          <w:sz w:val="24"/>
        </w:rPr>
        <w:t>方应制作经费预算安排表作为合同的附件，并严格按照《</w:t>
      </w:r>
      <w:r>
        <w:rPr>
          <w:rFonts w:hint="eastAsia" w:ascii="宋体" w:hAnsi="宋体"/>
          <w:sz w:val="24"/>
          <w:lang w:val="en-US" w:eastAsia="zh-CN"/>
        </w:rPr>
        <w:t>广西科技项目经费管理办法</w:t>
      </w:r>
      <w:r>
        <w:rPr>
          <w:rFonts w:hint="eastAsia" w:ascii="宋体" w:hAnsi="宋体"/>
          <w:sz w:val="24"/>
        </w:rPr>
        <w:t>》的要求合法合规高效地管理使用项目资金</w:t>
      </w:r>
      <w:r>
        <w:rPr>
          <w:rFonts w:hint="eastAsia" w:ascii="宋体" w:hAnsi="宋体"/>
          <w:sz w:val="24"/>
          <w:lang w:eastAsia="zh-CN"/>
        </w:rPr>
        <w:t>，按要求保管好相关资料备查，并积极配合</w:t>
      </w:r>
      <w:r>
        <w:rPr>
          <w:rFonts w:hint="eastAsia" w:ascii="宋体" w:hAnsi="宋体"/>
          <w:sz w:val="24"/>
          <w:lang w:val="en-US" w:eastAsia="zh-CN"/>
        </w:rPr>
        <w:t>甲方</w:t>
      </w:r>
      <w:r>
        <w:rPr>
          <w:rFonts w:hint="eastAsia" w:ascii="宋体" w:hAnsi="宋体"/>
          <w:sz w:val="24"/>
          <w:lang w:eastAsia="zh-CN"/>
        </w:rPr>
        <w:t>对转拨资金的监督管理，</w:t>
      </w:r>
      <w:r>
        <w:rPr>
          <w:rFonts w:hint="eastAsia" w:ascii="宋体" w:hAnsi="宋体"/>
          <w:sz w:val="24"/>
          <w:lang w:val="en-US" w:eastAsia="zh-CN"/>
        </w:rPr>
        <w:t>甲方可根据需要，要求</w:t>
      </w:r>
      <w:r>
        <w:rPr>
          <w:rFonts w:hint="eastAsia" w:ascii="宋体" w:hAnsi="宋体"/>
          <w:color w:val="FF0000"/>
          <w:sz w:val="24"/>
        </w:rPr>
        <w:t>乙</w:t>
      </w:r>
      <w:r>
        <w:rPr>
          <w:rFonts w:hint="eastAsia" w:ascii="宋体" w:hAnsi="宋体"/>
          <w:color w:val="FF0000"/>
          <w:sz w:val="24"/>
          <w:lang w:val="en-US" w:eastAsia="zh-CN"/>
        </w:rPr>
        <w:t>方</w:t>
      </w:r>
      <w:r>
        <w:rPr>
          <w:rFonts w:hint="eastAsia" w:ascii="宋体" w:hAnsi="宋体"/>
          <w:sz w:val="24"/>
          <w:lang w:val="en-US" w:eastAsia="zh-CN"/>
        </w:rPr>
        <w:t>提供合作研究资金收支的详细财务资料</w:t>
      </w:r>
      <w:r>
        <w:rPr>
          <w:rFonts w:hint="eastAsia" w:ascii="宋体" w:hAnsi="宋体"/>
          <w:sz w:val="24"/>
          <w:lang w:eastAsia="zh-CN"/>
        </w:rPr>
        <w:t>；</w:t>
      </w:r>
      <w:r>
        <w:rPr>
          <w:rFonts w:hint="eastAsia" w:ascii="宋体" w:hAnsi="宋体"/>
          <w:color w:val="FF0000"/>
          <w:sz w:val="24"/>
        </w:rPr>
        <w:t>乙</w:t>
      </w:r>
      <w:r>
        <w:rPr>
          <w:rFonts w:hint="eastAsia" w:ascii="宋体" w:hAnsi="宋体"/>
          <w:sz w:val="24"/>
        </w:rPr>
        <w:t>方</w:t>
      </w:r>
      <w:r>
        <w:rPr>
          <w:rFonts w:hint="eastAsia" w:ascii="宋体" w:hAnsi="宋体"/>
          <w:sz w:val="24"/>
          <w:lang w:val="en-US" w:eastAsia="zh-CN"/>
        </w:rPr>
        <w:t>对项目资金使用的真实性、合规性承担直接责任，不得以委托研发、合作研发等形式再向外转拨资金；</w:t>
      </w:r>
      <w:r>
        <w:rPr>
          <w:rFonts w:hint="eastAsia" w:ascii="宋体" w:hAnsi="宋体"/>
          <w:color w:val="FF0000"/>
          <w:sz w:val="24"/>
          <w:lang w:val="en-US" w:eastAsia="zh-CN"/>
        </w:rPr>
        <w:t>乙方</w:t>
      </w:r>
      <w:r>
        <w:rPr>
          <w:rFonts w:hint="eastAsia" w:ascii="宋体" w:hAnsi="宋体"/>
          <w:sz w:val="24"/>
          <w:lang w:val="en-US" w:eastAsia="zh-CN"/>
        </w:rPr>
        <w:t>如不履行有关管理职责并存在严重资金管理问题的，甲方有权采取暂缓、限制拨付项目资金等措施。</w:t>
      </w:r>
      <w:r>
        <w:rPr>
          <w:rFonts w:hint="eastAsia" w:ascii="宋体" w:hAnsi="宋体"/>
          <w:sz w:val="24"/>
        </w:rPr>
        <w:t>（本条适用于国家科技部、国家自然科学基金</w:t>
      </w:r>
      <w:r>
        <w:rPr>
          <w:rFonts w:hint="eastAsia" w:ascii="宋体" w:hAnsi="宋体"/>
          <w:sz w:val="24"/>
          <w:lang w:eastAsia="zh-CN"/>
        </w:rPr>
        <w:t>、</w:t>
      </w:r>
      <w:r>
        <w:rPr>
          <w:rFonts w:hint="eastAsia" w:ascii="宋体" w:hAnsi="宋体"/>
          <w:sz w:val="24"/>
          <w:lang w:val="en-US" w:eastAsia="zh-CN"/>
        </w:rPr>
        <w:t>广西科技计划</w:t>
      </w:r>
      <w:r>
        <w:rPr>
          <w:rFonts w:hint="eastAsia" w:ascii="宋体" w:hAnsi="宋体"/>
          <w:sz w:val="24"/>
        </w:rPr>
        <w:t>等相关项目且涉及经费外拨的情形）。</w:t>
      </w:r>
    </w:p>
    <w:p w14:paraId="4A7F1D4D">
      <w:pPr>
        <w:keepNext w:val="0"/>
        <w:keepLines w:val="0"/>
        <w:pageBreakBefore w:val="0"/>
        <w:kinsoku/>
        <w:overflowPunct/>
        <w:topLinePunct w:val="0"/>
        <w:bidi w:val="0"/>
        <w:spacing w:line="620" w:lineRule="exact"/>
        <w:ind w:firstLine="600" w:firstLineChars="250"/>
        <w:rPr>
          <w:rFonts w:hint="eastAsia" w:ascii="宋体" w:hAnsi="宋体"/>
          <w:sz w:val="24"/>
        </w:rPr>
      </w:pPr>
      <w:r>
        <w:rPr>
          <w:rFonts w:hint="eastAsia" w:ascii="宋体" w:hAnsi="宋体"/>
          <w:sz w:val="24"/>
        </w:rPr>
        <w:t>3</w:t>
      </w:r>
      <w:r>
        <w:rPr>
          <w:rFonts w:hint="eastAsia" w:ascii="宋体" w:hAnsi="宋体"/>
          <w:sz w:val="24"/>
          <w:lang w:eastAsia="zh-CN"/>
        </w:rPr>
        <w:t>、本项目</w:t>
      </w:r>
      <w:r>
        <w:rPr>
          <w:rFonts w:hint="eastAsia" w:ascii="宋体" w:hAnsi="宋体"/>
          <w:sz w:val="24"/>
          <w:u w:val="single"/>
          <w:lang w:eastAsia="zh-CN"/>
        </w:rPr>
        <w:t xml:space="preserve">      </w:t>
      </w:r>
      <w:r>
        <w:rPr>
          <w:rFonts w:hint="eastAsia" w:ascii="宋体" w:hAnsi="宋体"/>
          <w:sz w:val="24"/>
          <w:lang w:eastAsia="zh-CN"/>
        </w:rPr>
        <w:t>（需、无需）承担单位提供配套经费。</w:t>
      </w:r>
      <w:r>
        <w:rPr>
          <w:rFonts w:hint="eastAsia" w:ascii="宋体" w:hAnsi="宋体"/>
          <w:sz w:val="24"/>
        </w:rPr>
        <w:t>项目获立项资助</w:t>
      </w:r>
      <w:r>
        <w:rPr>
          <w:rFonts w:hint="eastAsia" w:ascii="宋体" w:hAnsi="宋体"/>
          <w:sz w:val="24"/>
          <w:lang w:val="en-US" w:eastAsia="zh-CN"/>
        </w:rPr>
        <w:t>后</w:t>
      </w:r>
      <w:r>
        <w:rPr>
          <w:rFonts w:hint="eastAsia" w:ascii="宋体" w:hAnsi="宋体"/>
          <w:sz w:val="24"/>
        </w:rPr>
        <w:t>，甲方提供项目配套总经费的</w:t>
      </w:r>
      <w:r>
        <w:rPr>
          <w:rFonts w:hint="eastAsia" w:ascii="宋体" w:hAnsi="宋体"/>
          <w:sz w:val="24"/>
          <w:u w:val="single"/>
        </w:rPr>
        <w:t xml:space="preserve">       </w:t>
      </w:r>
      <w:r>
        <w:rPr>
          <w:rFonts w:hint="eastAsia" w:ascii="宋体" w:hAnsi="宋体"/>
          <w:sz w:val="24"/>
        </w:rPr>
        <w:t>%，</w:t>
      </w:r>
      <w:r>
        <w:rPr>
          <w:rFonts w:hint="eastAsia" w:ascii="宋体" w:hAnsi="宋体" w:eastAsia="宋体" w:cs="Times New Roman"/>
          <w:color w:val="FF0000"/>
          <w:sz w:val="24"/>
          <w:u w:val="single"/>
          <w:lang w:val="en-US" w:eastAsia="zh-CN"/>
        </w:rPr>
        <w:t xml:space="preserve"> </w:t>
      </w:r>
      <w:r>
        <w:rPr>
          <w:rFonts w:hint="eastAsia" w:ascii="宋体" w:hAnsi="宋体"/>
          <w:color w:val="FF0000"/>
          <w:sz w:val="24"/>
          <w:u w:val="single"/>
          <w:lang w:val="en-US" w:eastAsia="zh-CN"/>
        </w:rPr>
        <w:t>乙</w:t>
      </w:r>
      <w:r>
        <w:rPr>
          <w:rFonts w:hint="eastAsia" w:ascii="宋体" w:hAnsi="宋体"/>
          <w:sz w:val="24"/>
        </w:rPr>
        <w:t>方按不低于申</w:t>
      </w:r>
      <w:r>
        <w:rPr>
          <w:rFonts w:hint="eastAsia" w:ascii="宋体" w:hAnsi="宋体"/>
          <w:sz w:val="24"/>
          <w:lang w:val="en-US" w:eastAsia="zh-CN"/>
        </w:rPr>
        <w:t>请财政经费</w:t>
      </w:r>
      <w:r>
        <w:rPr>
          <w:rFonts w:hint="eastAsia" w:ascii="宋体" w:hAnsi="宋体"/>
          <w:sz w:val="24"/>
        </w:rPr>
        <w:t>额度</w:t>
      </w:r>
      <w:r>
        <w:rPr>
          <w:rFonts w:hint="eastAsia" w:ascii="宋体" w:hAnsi="宋体"/>
          <w:color w:val="FF0000"/>
          <w:sz w:val="24"/>
          <w:u w:val="single"/>
        </w:rPr>
        <w:t>3</w:t>
      </w:r>
      <w:r>
        <w:rPr>
          <w:rFonts w:hint="eastAsia" w:ascii="宋体" w:hAnsi="宋体"/>
          <w:sz w:val="24"/>
        </w:rPr>
        <w:t>倍的比例</w:t>
      </w:r>
      <w:r>
        <w:rPr>
          <w:rFonts w:hint="eastAsia" w:ascii="宋体" w:hAnsi="宋体"/>
          <w:sz w:val="24"/>
          <w:lang w:val="en-US" w:eastAsia="zh-CN"/>
        </w:rPr>
        <w:t>提供项目</w:t>
      </w:r>
      <w:r>
        <w:rPr>
          <w:rFonts w:hint="eastAsia" w:ascii="宋体" w:hAnsi="宋体"/>
          <w:sz w:val="24"/>
        </w:rPr>
        <w:t>配套经费</w:t>
      </w:r>
      <w:r>
        <w:rPr>
          <w:rFonts w:hint="eastAsia" w:ascii="宋体" w:hAnsi="宋体"/>
          <w:sz w:val="24"/>
          <w:lang w:eastAsia="zh-CN"/>
        </w:rPr>
        <w:t>、</w:t>
      </w:r>
      <w:r>
        <w:rPr>
          <w:rFonts w:hint="eastAsia" w:ascii="宋体" w:hAnsi="宋体"/>
          <w:sz w:val="24"/>
          <w:lang w:val="en-US" w:eastAsia="zh-CN"/>
        </w:rPr>
        <w:t>占项目配套总经费的</w:t>
      </w:r>
      <w:r>
        <w:rPr>
          <w:rFonts w:hint="eastAsia" w:ascii="宋体" w:hAnsi="宋体"/>
          <w:sz w:val="24"/>
          <w:u w:val="single"/>
          <w:lang w:val="en-US" w:eastAsia="zh-CN"/>
        </w:rPr>
        <w:t xml:space="preserve">       </w:t>
      </w:r>
      <w:r>
        <w:rPr>
          <w:rFonts w:hint="eastAsia" w:ascii="宋体" w:hAnsi="宋体"/>
          <w:sz w:val="24"/>
          <w:lang w:val="en-US" w:eastAsia="zh-CN"/>
        </w:rPr>
        <w:t>%</w:t>
      </w:r>
      <w:r>
        <w:rPr>
          <w:rFonts w:hint="eastAsia" w:ascii="宋体" w:hAnsi="宋体"/>
          <w:sz w:val="24"/>
        </w:rPr>
        <w:t>，</w:t>
      </w:r>
      <w:r>
        <w:rPr>
          <w:rFonts w:hint="eastAsia" w:ascii="宋体" w:hAnsi="宋体"/>
          <w:color w:val="FF0000"/>
          <w:sz w:val="24"/>
          <w:u w:val="single"/>
          <w:lang w:val="en-US" w:eastAsia="zh-CN"/>
        </w:rPr>
        <w:t xml:space="preserve"> 乙</w:t>
      </w:r>
      <w:r>
        <w:rPr>
          <w:rFonts w:hint="eastAsia" w:ascii="宋体" w:hAnsi="宋体"/>
          <w:sz w:val="24"/>
        </w:rPr>
        <w:t>方承诺保证配套资金按时足额到位，专款专用并接受</w:t>
      </w:r>
      <w:r>
        <w:rPr>
          <w:rFonts w:hint="eastAsia" w:ascii="宋体" w:hAnsi="宋体"/>
          <w:sz w:val="24"/>
          <w:u w:val="single"/>
          <w:lang w:val="en-US" w:eastAsia="zh-CN"/>
        </w:rPr>
        <w:t>甲</w:t>
      </w:r>
      <w:r>
        <w:rPr>
          <w:rFonts w:hint="eastAsia" w:ascii="宋体" w:hAnsi="宋体"/>
          <w:sz w:val="24"/>
          <w:lang w:val="en-US" w:eastAsia="zh-CN"/>
        </w:rPr>
        <w:t>方</w:t>
      </w:r>
      <w:r>
        <w:rPr>
          <w:rFonts w:hint="eastAsia" w:ascii="宋体" w:hAnsi="宋体"/>
          <w:sz w:val="24"/>
        </w:rPr>
        <w:t>监督及配合经费审计和绩效评价，</w:t>
      </w:r>
      <w:r>
        <w:rPr>
          <w:rFonts w:hint="eastAsia" w:ascii="宋体" w:hAnsi="宋体"/>
          <w:sz w:val="24"/>
        </w:rPr>
        <w:t>以</w:t>
      </w:r>
      <w:r>
        <w:rPr>
          <w:rFonts w:hint="eastAsia" w:ascii="宋体" w:hAnsi="宋体"/>
          <w:sz w:val="24"/>
        </w:rPr>
        <w:t>确保项目研究工作顺利完成，</w:t>
      </w:r>
      <w:r>
        <w:rPr>
          <w:rFonts w:hint="eastAsia" w:ascii="宋体" w:hAnsi="宋体"/>
          <w:sz w:val="24"/>
          <w:lang w:val="en-US" w:eastAsia="zh-CN"/>
        </w:rPr>
        <w:t>并保证</w:t>
      </w:r>
      <w:r>
        <w:rPr>
          <w:rFonts w:hint="eastAsia" w:ascii="宋体" w:hAnsi="宋体"/>
          <w:sz w:val="24"/>
        </w:rPr>
        <w:t>资金来源为</w:t>
      </w:r>
      <w:r>
        <w:rPr>
          <w:rFonts w:hint="eastAsia" w:ascii="宋体" w:hAnsi="宋体"/>
          <w:color w:val="FF0000"/>
          <w:sz w:val="24"/>
          <w:u w:val="single"/>
        </w:rPr>
        <w:t>***</w:t>
      </w:r>
      <w:r>
        <w:rPr>
          <w:rFonts w:hint="eastAsia" w:ascii="宋体" w:hAnsi="宋体"/>
          <w:sz w:val="24"/>
        </w:rPr>
        <w:t>方</w:t>
      </w:r>
      <w:r>
        <w:rPr>
          <w:rFonts w:hint="eastAsia" w:ascii="宋体" w:hAnsi="宋体"/>
          <w:sz w:val="24"/>
        </w:rPr>
        <w:t>自有可用资金。</w:t>
      </w:r>
    </w:p>
    <w:p w14:paraId="2FAF01CF">
      <w:pPr>
        <w:keepNext w:val="0"/>
        <w:keepLines w:val="0"/>
        <w:pageBreakBefore w:val="0"/>
        <w:numPr>
          <w:ilvl w:val="0"/>
          <w:numId w:val="0"/>
        </w:numPr>
        <w:kinsoku/>
        <w:overflowPunct/>
        <w:topLinePunct w:val="0"/>
        <w:bidi w:val="0"/>
        <w:spacing w:line="620" w:lineRule="exact"/>
        <w:ind w:leftChars="0"/>
        <w:rPr>
          <w:rFonts w:hint="eastAsia" w:ascii="宋体" w:hAnsi="宋体"/>
          <w:b/>
          <w:sz w:val="24"/>
        </w:rPr>
      </w:pPr>
      <w:bookmarkStart w:id="0" w:name="OLE_LINK1"/>
      <w:r>
        <w:rPr>
          <w:rFonts w:hint="eastAsia" w:ascii="宋体" w:hAnsi="宋体"/>
          <w:b/>
          <w:sz w:val="24"/>
          <w:lang w:val="en-US" w:eastAsia="zh-CN"/>
        </w:rPr>
        <w:t>三、</w:t>
      </w:r>
      <w:r>
        <w:rPr>
          <w:rFonts w:ascii="宋体" w:hAnsi="宋体"/>
          <w:b/>
          <w:sz w:val="24"/>
        </w:rPr>
        <w:t>成果</w:t>
      </w:r>
      <w:r>
        <w:rPr>
          <w:rFonts w:hint="eastAsia" w:ascii="宋体" w:hAnsi="宋体"/>
          <w:b/>
          <w:sz w:val="24"/>
        </w:rPr>
        <w:t>归属及收益</w:t>
      </w:r>
      <w:r>
        <w:rPr>
          <w:rFonts w:ascii="宋体" w:hAnsi="宋体"/>
          <w:b/>
          <w:sz w:val="24"/>
        </w:rPr>
        <w:t>分配</w:t>
      </w:r>
    </w:p>
    <w:p w14:paraId="2ED41373">
      <w:pPr>
        <w:keepNext w:val="0"/>
        <w:keepLines w:val="0"/>
        <w:pageBreakBefore w:val="0"/>
        <w:kinsoku/>
        <w:overflowPunct/>
        <w:topLinePunct w:val="0"/>
        <w:bidi w:val="0"/>
        <w:spacing w:line="620" w:lineRule="exact"/>
        <w:ind w:firstLine="470" w:firstLineChars="196"/>
        <w:rPr>
          <w:rFonts w:ascii="宋体" w:hAnsi="宋体"/>
          <w:b/>
          <w:sz w:val="24"/>
        </w:rPr>
      </w:pPr>
      <w:r>
        <w:rPr>
          <w:rFonts w:hint="eastAsia" w:ascii="宋体" w:hAnsi="宋体"/>
          <w:sz w:val="24"/>
        </w:rPr>
        <w:t>1、成果</w:t>
      </w:r>
      <w:r>
        <w:rPr>
          <w:rFonts w:ascii="宋体" w:hAnsi="宋体"/>
          <w:sz w:val="24"/>
        </w:rPr>
        <w:t>归属：</w:t>
      </w:r>
    </w:p>
    <w:p w14:paraId="3765DD0A">
      <w:pPr>
        <w:keepNext w:val="0"/>
        <w:keepLines w:val="0"/>
        <w:pageBreakBefore w:val="0"/>
        <w:kinsoku/>
        <w:overflowPunct/>
        <w:topLinePunct w:val="0"/>
        <w:bidi w:val="0"/>
        <w:spacing w:line="620" w:lineRule="exact"/>
        <w:ind w:firstLine="480" w:firstLineChars="200"/>
        <w:rPr>
          <w:rFonts w:ascii="宋体" w:hAnsi="宋体"/>
          <w:sz w:val="24"/>
        </w:rPr>
      </w:pPr>
      <w:r>
        <w:rPr>
          <w:rFonts w:ascii="宋体" w:hAnsi="宋体"/>
          <w:sz w:val="24"/>
        </w:rPr>
        <w:t>本研究</w:t>
      </w:r>
      <w:r>
        <w:rPr>
          <w:rFonts w:hint="eastAsia" w:ascii="宋体" w:hAnsi="宋体"/>
          <w:sz w:val="24"/>
        </w:rPr>
        <w:t>过程中各自独立研发</w:t>
      </w:r>
      <w:r>
        <w:rPr>
          <w:rFonts w:ascii="宋体" w:hAnsi="宋体"/>
          <w:sz w:val="24"/>
        </w:rPr>
        <w:t>所产生的</w:t>
      </w:r>
      <w:r>
        <w:rPr>
          <w:rFonts w:hint="eastAsia" w:ascii="宋体" w:hAnsi="宋体"/>
          <w:sz w:val="24"/>
        </w:rPr>
        <w:t>科研成果及相应的知识产权归独立完成方所有，合作研发</w:t>
      </w:r>
      <w:r>
        <w:rPr>
          <w:rFonts w:ascii="宋体" w:hAnsi="宋体"/>
          <w:sz w:val="24"/>
        </w:rPr>
        <w:t>所产生的</w:t>
      </w:r>
      <w:r>
        <w:rPr>
          <w:rFonts w:hint="eastAsia" w:ascii="宋体" w:hAnsi="宋体"/>
          <w:sz w:val="24"/>
        </w:rPr>
        <w:t>科研成果及相应的知识产权归合作双方所有</w:t>
      </w:r>
      <w:r>
        <w:rPr>
          <w:rFonts w:ascii="宋体" w:hAnsi="宋体"/>
          <w:sz w:val="24"/>
        </w:rPr>
        <w:t>。具体分配如下：</w:t>
      </w:r>
    </w:p>
    <w:p w14:paraId="129830CE">
      <w:pPr>
        <w:keepNext w:val="0"/>
        <w:keepLines w:val="0"/>
        <w:pageBreakBefore w:val="0"/>
        <w:kinsoku/>
        <w:overflowPunct/>
        <w:topLinePunct w:val="0"/>
        <w:bidi w:val="0"/>
        <w:spacing w:line="620" w:lineRule="exact"/>
        <w:ind w:firstLine="480" w:firstLineChars="200"/>
        <w:rPr>
          <w:rFonts w:hint="eastAsia" w:ascii="宋体" w:hAnsi="宋体"/>
          <w:sz w:val="24"/>
          <w:u w:val="single"/>
        </w:rPr>
      </w:pPr>
      <w:r>
        <w:rPr>
          <w:rFonts w:hint="eastAsia" w:ascii="宋体" w:hAnsi="宋体"/>
          <w:sz w:val="24"/>
        </w:rPr>
        <w:t>（1）</w:t>
      </w:r>
      <w:r>
        <w:rPr>
          <w:rFonts w:ascii="宋体" w:hAnsi="宋体"/>
          <w:sz w:val="24"/>
        </w:rPr>
        <w:t>成果</w:t>
      </w:r>
      <w:r>
        <w:rPr>
          <w:rFonts w:hint="eastAsia" w:ascii="宋体" w:hAnsi="宋体"/>
          <w:sz w:val="24"/>
        </w:rPr>
        <w:t>报奖</w:t>
      </w:r>
      <w:r>
        <w:rPr>
          <w:rFonts w:ascii="宋体" w:hAnsi="宋体"/>
          <w:sz w:val="24"/>
        </w:rPr>
        <w:t>署名：</w:t>
      </w:r>
      <w:r>
        <w:rPr>
          <w:rFonts w:hint="eastAsia" w:ascii="宋体" w:hAnsi="宋体"/>
          <w:sz w:val="24"/>
        </w:rPr>
        <w:t>合作享有成果的</w:t>
      </w:r>
      <w:r>
        <w:rPr>
          <w:rFonts w:ascii="宋体" w:hAnsi="宋体"/>
          <w:sz w:val="24"/>
        </w:rPr>
        <w:t>完成单位排序</w:t>
      </w:r>
      <w:r>
        <w:rPr>
          <w:rFonts w:hint="eastAsia" w:ascii="宋体" w:hAnsi="宋体"/>
          <w:sz w:val="24"/>
        </w:rPr>
        <w:t>为：</w:t>
      </w:r>
      <w:r>
        <w:rPr>
          <w:rFonts w:hint="eastAsia" w:ascii="宋体" w:hAnsi="宋体"/>
          <w:sz w:val="24"/>
          <w:u w:val="single"/>
        </w:rPr>
        <w:t xml:space="preserve">              </w:t>
      </w:r>
      <w:r>
        <w:rPr>
          <w:rFonts w:ascii="宋体" w:hAnsi="宋体"/>
          <w:sz w:val="24"/>
        </w:rPr>
        <w:t>，完成人排序按</w:t>
      </w:r>
      <w:r>
        <w:rPr>
          <w:rFonts w:hint="eastAsia" w:ascii="宋体" w:hAnsi="宋体"/>
          <w:sz w:val="24"/>
        </w:rPr>
        <w:t>实际贡献大小排序</w:t>
      </w:r>
      <w:r>
        <w:rPr>
          <w:rFonts w:ascii="宋体" w:hAnsi="宋体"/>
          <w:sz w:val="24"/>
        </w:rPr>
        <w:t>方式进行</w:t>
      </w:r>
      <w:r>
        <w:rPr>
          <w:rFonts w:hint="eastAsia" w:ascii="宋体" w:hAnsi="宋体"/>
          <w:sz w:val="24"/>
        </w:rPr>
        <w:t>；</w:t>
      </w:r>
    </w:p>
    <w:p w14:paraId="68ED3053">
      <w:pPr>
        <w:keepNext w:val="0"/>
        <w:keepLines w:val="0"/>
        <w:pageBreakBefore w:val="0"/>
        <w:kinsoku/>
        <w:overflowPunct/>
        <w:topLinePunct w:val="0"/>
        <w:bidi w:val="0"/>
        <w:spacing w:line="620" w:lineRule="exact"/>
        <w:ind w:firstLine="480" w:firstLineChars="200"/>
        <w:rPr>
          <w:rFonts w:hint="eastAsia" w:ascii="宋体" w:hAnsi="宋体"/>
          <w:sz w:val="24"/>
        </w:rPr>
      </w:pPr>
      <w:r>
        <w:rPr>
          <w:rFonts w:hint="eastAsia" w:ascii="宋体" w:hAnsi="宋体"/>
          <w:sz w:val="24"/>
        </w:rPr>
        <w:t>（2）</w:t>
      </w:r>
      <w:r>
        <w:rPr>
          <w:rFonts w:ascii="宋体" w:hAnsi="宋体"/>
          <w:sz w:val="24"/>
        </w:rPr>
        <w:t>论文发表：</w:t>
      </w:r>
      <w:r>
        <w:rPr>
          <w:rFonts w:hint="eastAsia" w:ascii="宋体" w:hAnsi="宋体"/>
          <w:color w:val="FF0000"/>
          <w:sz w:val="24"/>
          <w:lang w:val="en-US" w:eastAsia="zh-CN"/>
        </w:rPr>
        <w:t>甲、乙</w:t>
      </w:r>
      <w:r>
        <w:rPr>
          <w:rFonts w:hint="eastAsia" w:ascii="宋体" w:hAnsi="宋体"/>
          <w:color w:val="FF0000"/>
          <w:sz w:val="24"/>
        </w:rPr>
        <w:t>方</w:t>
      </w:r>
      <w:r>
        <w:rPr>
          <w:rFonts w:hint="eastAsia" w:ascii="宋体" w:hAnsi="宋体"/>
          <w:sz w:val="24"/>
          <w:u w:val="single"/>
        </w:rPr>
        <w:t xml:space="preserve">    </w:t>
      </w:r>
      <w:r>
        <w:rPr>
          <w:rFonts w:hint="eastAsia" w:ascii="宋体" w:hAnsi="宋体"/>
          <w:sz w:val="24"/>
        </w:rPr>
        <w:t>（需、无需）征得对方同意的情况下，可以单独将本方完成部分的研究成果以论文形式单独发表；</w:t>
      </w:r>
      <w:r>
        <w:rPr>
          <w:rFonts w:ascii="宋体" w:hAnsi="宋体"/>
          <w:sz w:val="24"/>
        </w:rPr>
        <w:t>联合发表论文时，完成单位排序</w:t>
      </w:r>
      <w:r>
        <w:rPr>
          <w:rFonts w:hint="eastAsia" w:ascii="宋体" w:hAnsi="宋体"/>
          <w:sz w:val="24"/>
        </w:rPr>
        <w:t>为</w:t>
      </w:r>
      <w:r>
        <w:rPr>
          <w:rFonts w:hint="eastAsia" w:ascii="宋体" w:hAnsi="宋体"/>
          <w:sz w:val="24"/>
          <w:u w:val="single"/>
        </w:rPr>
        <w:t xml:space="preserve">              </w:t>
      </w:r>
      <w:r>
        <w:rPr>
          <w:rFonts w:hint="eastAsia" w:ascii="宋体" w:hAnsi="宋体"/>
          <w:sz w:val="24"/>
        </w:rPr>
        <w:t>，</w:t>
      </w:r>
      <w:r>
        <w:rPr>
          <w:rFonts w:ascii="宋体" w:hAnsi="宋体"/>
          <w:sz w:val="24"/>
        </w:rPr>
        <w:t>论文作者</w:t>
      </w:r>
      <w:r>
        <w:rPr>
          <w:rFonts w:hint="eastAsia" w:ascii="宋体" w:hAnsi="宋体"/>
          <w:sz w:val="24"/>
        </w:rPr>
        <w:t>排序</w:t>
      </w:r>
      <w:r>
        <w:rPr>
          <w:rFonts w:ascii="宋体" w:hAnsi="宋体"/>
          <w:sz w:val="24"/>
        </w:rPr>
        <w:t>将按</w:t>
      </w:r>
      <w:r>
        <w:rPr>
          <w:rFonts w:hint="eastAsia" w:ascii="宋体" w:hAnsi="宋体"/>
          <w:sz w:val="24"/>
        </w:rPr>
        <w:t>实际贡献大小排序方式</w:t>
      </w:r>
      <w:r>
        <w:rPr>
          <w:rFonts w:ascii="宋体" w:hAnsi="宋体"/>
          <w:sz w:val="24"/>
        </w:rPr>
        <w:t>进行</w:t>
      </w:r>
      <w:r>
        <w:rPr>
          <w:rFonts w:hint="eastAsia" w:ascii="宋体" w:hAnsi="宋体"/>
          <w:sz w:val="24"/>
        </w:rPr>
        <w:t>；</w:t>
      </w:r>
    </w:p>
    <w:p w14:paraId="2CF86FEC">
      <w:pPr>
        <w:keepNext w:val="0"/>
        <w:keepLines w:val="0"/>
        <w:pageBreakBefore w:val="0"/>
        <w:kinsoku/>
        <w:overflowPunct/>
        <w:topLinePunct w:val="0"/>
        <w:bidi w:val="0"/>
        <w:spacing w:line="620" w:lineRule="exact"/>
        <w:ind w:firstLine="480" w:firstLineChars="200"/>
        <w:rPr>
          <w:rFonts w:hint="eastAsia" w:ascii="宋体" w:hAnsi="宋体"/>
          <w:sz w:val="24"/>
        </w:rPr>
      </w:pPr>
      <w:r>
        <w:rPr>
          <w:rFonts w:hint="eastAsia" w:ascii="宋体" w:hAnsi="宋体"/>
          <w:sz w:val="24"/>
        </w:rPr>
        <w:t>（3）</w:t>
      </w:r>
      <w:r>
        <w:rPr>
          <w:rFonts w:ascii="宋体" w:hAnsi="宋体"/>
          <w:sz w:val="24"/>
        </w:rPr>
        <w:t>专利申请：</w:t>
      </w:r>
      <w:r>
        <w:rPr>
          <w:rFonts w:hint="eastAsia" w:ascii="宋体" w:hAnsi="宋体"/>
          <w:color w:val="FF0000"/>
          <w:sz w:val="24"/>
          <w:lang w:val="en-US" w:eastAsia="zh-CN"/>
        </w:rPr>
        <w:t>甲、乙方</w:t>
      </w:r>
      <w:r>
        <w:rPr>
          <w:rFonts w:hint="eastAsia" w:ascii="宋体" w:hAnsi="宋体"/>
          <w:sz w:val="24"/>
          <w:u w:val="single"/>
        </w:rPr>
        <w:t xml:space="preserve">    </w:t>
      </w:r>
      <w:r>
        <w:rPr>
          <w:rFonts w:hint="eastAsia" w:ascii="宋体" w:hAnsi="宋体"/>
          <w:sz w:val="24"/>
        </w:rPr>
        <w:t>（需、无需）征得对方同意的情况下，可以单独将本方完成部分的研究成果申请专利；</w:t>
      </w:r>
      <w:r>
        <w:rPr>
          <w:rFonts w:ascii="宋体" w:hAnsi="宋体"/>
          <w:sz w:val="24"/>
        </w:rPr>
        <w:t>联合申请专利时，</w:t>
      </w:r>
      <w:r>
        <w:rPr>
          <w:rFonts w:hint="eastAsia" w:ascii="宋体" w:hAnsi="宋体"/>
          <w:sz w:val="24"/>
        </w:rPr>
        <w:t>申请</w:t>
      </w:r>
      <w:r>
        <w:rPr>
          <w:rFonts w:ascii="宋体" w:hAnsi="宋体"/>
          <w:sz w:val="24"/>
        </w:rPr>
        <w:t>单位排序</w:t>
      </w:r>
      <w:r>
        <w:rPr>
          <w:rFonts w:hint="eastAsia" w:ascii="宋体" w:hAnsi="宋体"/>
          <w:sz w:val="24"/>
        </w:rPr>
        <w:t>为</w:t>
      </w:r>
      <w:r>
        <w:rPr>
          <w:rFonts w:hint="eastAsia" w:ascii="宋体" w:hAnsi="宋体"/>
          <w:sz w:val="24"/>
          <w:u w:val="single"/>
        </w:rPr>
        <w:t xml:space="preserve">                  </w:t>
      </w:r>
      <w:r>
        <w:rPr>
          <w:rFonts w:hint="eastAsia" w:ascii="宋体" w:hAnsi="宋体"/>
          <w:sz w:val="24"/>
        </w:rPr>
        <w:t>，</w:t>
      </w:r>
      <w:r>
        <w:rPr>
          <w:rFonts w:ascii="宋体" w:hAnsi="宋体"/>
          <w:sz w:val="24"/>
        </w:rPr>
        <w:t>发明人排序将按</w:t>
      </w:r>
      <w:r>
        <w:rPr>
          <w:rFonts w:hint="eastAsia" w:ascii="宋体" w:hAnsi="宋体"/>
          <w:sz w:val="24"/>
        </w:rPr>
        <w:t>实际贡献大小排序方式</w:t>
      </w:r>
      <w:r>
        <w:rPr>
          <w:rFonts w:ascii="宋体" w:hAnsi="宋体"/>
          <w:sz w:val="24"/>
        </w:rPr>
        <w:t>进行</w:t>
      </w:r>
      <w:r>
        <w:rPr>
          <w:rFonts w:hint="eastAsia" w:ascii="宋体" w:hAnsi="宋体"/>
          <w:sz w:val="24"/>
        </w:rPr>
        <w:t>；</w:t>
      </w:r>
    </w:p>
    <w:p w14:paraId="740B8BB6">
      <w:pPr>
        <w:keepNext w:val="0"/>
        <w:keepLines w:val="0"/>
        <w:pageBreakBefore w:val="0"/>
        <w:kinsoku/>
        <w:overflowPunct/>
        <w:topLinePunct w:val="0"/>
        <w:bidi w:val="0"/>
        <w:spacing w:line="620" w:lineRule="exact"/>
        <w:ind w:firstLine="480" w:firstLineChars="200"/>
        <w:rPr>
          <w:rFonts w:hint="eastAsia" w:ascii="宋体" w:hAnsi="宋体"/>
          <w:sz w:val="24"/>
        </w:rPr>
      </w:pPr>
      <w:r>
        <w:rPr>
          <w:rFonts w:hint="eastAsia" w:ascii="宋体" w:hAnsi="宋体"/>
          <w:sz w:val="24"/>
        </w:rPr>
        <w:t>（4）合作各方根据在合作期间所获取的成果，包括论文、专著、专利以及成果报道等均须注明</w:t>
      </w:r>
      <w:r>
        <w:rPr>
          <w:rFonts w:hint="eastAsia" w:ascii="宋体" w:hAnsi="宋体"/>
          <w:color w:val="FF0000"/>
          <w:sz w:val="24"/>
          <w:u w:val="single"/>
        </w:rPr>
        <w:t xml:space="preserve"> “赋能”行动计划（广西重点研发计划）</w:t>
      </w:r>
      <w:r>
        <w:rPr>
          <w:rFonts w:hint="eastAsia" w:ascii="宋体" w:hAnsi="宋体"/>
          <w:sz w:val="24"/>
          <w:u w:val="single"/>
        </w:rPr>
        <w:t xml:space="preserve"> </w:t>
      </w:r>
      <w:r>
        <w:rPr>
          <w:rFonts w:hint="eastAsia" w:ascii="宋体" w:hAnsi="宋体"/>
          <w:sz w:val="24"/>
        </w:rPr>
        <w:t>资助及项目编号。</w:t>
      </w:r>
    </w:p>
    <w:p w14:paraId="55744A82">
      <w:pPr>
        <w:keepNext w:val="0"/>
        <w:keepLines w:val="0"/>
        <w:pageBreakBefore w:val="0"/>
        <w:kinsoku/>
        <w:overflowPunct/>
        <w:topLinePunct w:val="0"/>
        <w:bidi w:val="0"/>
        <w:spacing w:line="620" w:lineRule="exact"/>
        <w:ind w:firstLine="480" w:firstLineChars="200"/>
        <w:rPr>
          <w:rFonts w:ascii="宋体" w:hAnsi="宋体"/>
          <w:sz w:val="24"/>
        </w:rPr>
      </w:pPr>
      <w:r>
        <w:rPr>
          <w:rFonts w:hint="eastAsia" w:ascii="宋体" w:hAnsi="宋体"/>
          <w:sz w:val="24"/>
        </w:rPr>
        <w:t>2、</w:t>
      </w:r>
      <w:r>
        <w:rPr>
          <w:rFonts w:ascii="宋体" w:hAnsi="宋体"/>
          <w:sz w:val="24"/>
        </w:rPr>
        <w:t>成果</w:t>
      </w:r>
      <w:r>
        <w:rPr>
          <w:rFonts w:hint="eastAsia" w:ascii="宋体" w:hAnsi="宋体"/>
          <w:sz w:val="24"/>
        </w:rPr>
        <w:t>转化收益分配</w:t>
      </w:r>
      <w:r>
        <w:rPr>
          <w:rFonts w:ascii="宋体" w:hAnsi="宋体"/>
          <w:sz w:val="24"/>
        </w:rPr>
        <w:t>：</w:t>
      </w:r>
    </w:p>
    <w:p w14:paraId="31639D4C">
      <w:pPr>
        <w:keepNext w:val="0"/>
        <w:keepLines w:val="0"/>
        <w:pageBreakBefore w:val="0"/>
        <w:kinsoku/>
        <w:overflowPunct/>
        <w:topLinePunct w:val="0"/>
        <w:bidi w:val="0"/>
        <w:spacing w:line="620" w:lineRule="exact"/>
        <w:ind w:left="120" w:leftChars="57" w:firstLine="360" w:firstLineChars="150"/>
        <w:rPr>
          <w:rFonts w:hint="eastAsia" w:ascii="宋体" w:hAnsi="宋体"/>
          <w:sz w:val="24"/>
          <w:u w:val="single"/>
        </w:rPr>
      </w:pPr>
      <w:r>
        <w:rPr>
          <w:rFonts w:ascii="宋体" w:hAnsi="宋体"/>
          <w:sz w:val="24"/>
        </w:rPr>
        <w:t>本研究项目</w:t>
      </w:r>
      <w:r>
        <w:rPr>
          <w:rFonts w:hint="eastAsia" w:ascii="宋体" w:hAnsi="宋体"/>
          <w:sz w:val="24"/>
        </w:rPr>
        <w:t>合作研发</w:t>
      </w:r>
      <w:r>
        <w:rPr>
          <w:rFonts w:ascii="宋体" w:hAnsi="宋体"/>
          <w:sz w:val="24"/>
        </w:rPr>
        <w:t>所产生成果</w:t>
      </w:r>
      <w:r>
        <w:rPr>
          <w:rFonts w:hint="eastAsia" w:ascii="宋体" w:hAnsi="宋体"/>
          <w:sz w:val="24"/>
        </w:rPr>
        <w:t>及相应知识产权的</w:t>
      </w:r>
      <w:r>
        <w:rPr>
          <w:rFonts w:ascii="宋体" w:hAnsi="宋体"/>
          <w:sz w:val="24"/>
        </w:rPr>
        <w:t>转让权</w:t>
      </w:r>
      <w:r>
        <w:rPr>
          <w:rFonts w:hint="eastAsia" w:ascii="宋体" w:hAnsi="宋体"/>
          <w:sz w:val="24"/>
          <w:lang w:eastAsia="zh-CN"/>
        </w:rPr>
        <w:t>，</w:t>
      </w:r>
      <w:r>
        <w:rPr>
          <w:rFonts w:hint="eastAsia" w:ascii="宋体" w:hAnsi="宋体"/>
          <w:sz w:val="24"/>
        </w:rPr>
        <w:t>如属独立完成的归独立完成方所有，由此产生的经济效益归该独立完成方享有；如属合作完成的成果，其转让权归合作方共同所有，由此产生的经济收益归合作方共同享有，上述情形</w:t>
      </w:r>
      <w:r>
        <w:rPr>
          <w:rFonts w:ascii="宋体" w:hAnsi="宋体"/>
          <w:sz w:val="24"/>
        </w:rPr>
        <w:t>产生的经济</w:t>
      </w:r>
      <w:r>
        <w:rPr>
          <w:rFonts w:hint="eastAsia" w:ascii="宋体" w:hAnsi="宋体"/>
          <w:sz w:val="24"/>
        </w:rPr>
        <w:t>收益</w:t>
      </w:r>
      <w:r>
        <w:rPr>
          <w:rFonts w:ascii="宋体" w:hAnsi="宋体"/>
          <w:sz w:val="24"/>
        </w:rPr>
        <w:t>分配</w:t>
      </w:r>
      <w:r>
        <w:rPr>
          <w:rFonts w:hint="eastAsia" w:ascii="宋体" w:hAnsi="宋体"/>
          <w:sz w:val="24"/>
        </w:rPr>
        <w:t>按以下第</w:t>
      </w:r>
      <w:r>
        <w:rPr>
          <w:rFonts w:hint="eastAsia" w:ascii="宋体" w:hAnsi="宋体"/>
          <w:sz w:val="24"/>
          <w:u w:val="single"/>
        </w:rPr>
        <w:t xml:space="preserve">    </w:t>
      </w:r>
      <w:r>
        <w:rPr>
          <w:rFonts w:hint="eastAsia" w:ascii="宋体" w:hAnsi="宋体"/>
          <w:sz w:val="24"/>
        </w:rPr>
        <w:t>种方式确定：</w:t>
      </w:r>
    </w:p>
    <w:p w14:paraId="2DB524EC">
      <w:pPr>
        <w:keepNext w:val="0"/>
        <w:keepLines w:val="0"/>
        <w:pageBreakBefore w:val="0"/>
        <w:kinsoku/>
        <w:overflowPunct/>
        <w:topLinePunct w:val="0"/>
        <w:bidi w:val="0"/>
        <w:spacing w:line="620" w:lineRule="exact"/>
        <w:ind w:firstLine="480" w:firstLineChars="200"/>
        <w:rPr>
          <w:rFonts w:hint="eastAsia" w:ascii="宋体" w:hAnsi="宋体"/>
          <w:sz w:val="24"/>
        </w:rPr>
      </w:pPr>
      <w:r>
        <w:rPr>
          <w:rFonts w:hint="eastAsia" w:ascii="宋体" w:hAnsi="宋体"/>
          <w:sz w:val="24"/>
        </w:rPr>
        <w:t>（1）甲方享有经济收益的</w:t>
      </w:r>
      <w:r>
        <w:rPr>
          <w:rFonts w:hint="eastAsia" w:ascii="宋体" w:hAnsi="宋体"/>
          <w:sz w:val="24"/>
          <w:u w:val="single"/>
        </w:rPr>
        <w:t xml:space="preserve">     </w:t>
      </w:r>
      <w:r>
        <w:rPr>
          <w:rFonts w:hint="eastAsia" w:ascii="宋体" w:hAnsi="宋体"/>
          <w:sz w:val="24"/>
        </w:rPr>
        <w:t>%，乙方享有经济收益的</w:t>
      </w:r>
      <w:r>
        <w:rPr>
          <w:rFonts w:hint="eastAsia" w:ascii="宋体" w:hAnsi="宋体"/>
          <w:sz w:val="24"/>
          <w:u w:val="single"/>
        </w:rPr>
        <w:t xml:space="preserve">    </w:t>
      </w:r>
      <w:r>
        <w:rPr>
          <w:rFonts w:hint="eastAsia" w:ascii="宋体" w:hAnsi="宋体"/>
          <w:sz w:val="24"/>
        </w:rPr>
        <w:t xml:space="preserve">%； </w:t>
      </w:r>
    </w:p>
    <w:p w14:paraId="00629281">
      <w:pPr>
        <w:keepNext w:val="0"/>
        <w:keepLines w:val="0"/>
        <w:pageBreakBefore w:val="0"/>
        <w:kinsoku/>
        <w:overflowPunct/>
        <w:topLinePunct w:val="0"/>
        <w:bidi w:val="0"/>
        <w:spacing w:line="620" w:lineRule="exact"/>
        <w:ind w:firstLine="480" w:firstLineChars="200"/>
        <w:rPr>
          <w:rFonts w:ascii="宋体" w:hAnsi="宋体"/>
          <w:sz w:val="24"/>
        </w:rPr>
      </w:pPr>
      <w:r>
        <w:rPr>
          <w:rFonts w:hint="eastAsia" w:ascii="宋体" w:hAnsi="宋体"/>
          <w:sz w:val="24"/>
        </w:rPr>
        <w:t>（2）</w:t>
      </w:r>
      <w:r>
        <w:rPr>
          <w:rFonts w:ascii="宋体" w:hAnsi="宋体"/>
          <w:sz w:val="24"/>
        </w:rPr>
        <w:t>在成果转让</w:t>
      </w:r>
      <w:r>
        <w:rPr>
          <w:rFonts w:hint="eastAsia" w:ascii="宋体" w:hAnsi="宋体"/>
          <w:sz w:val="24"/>
        </w:rPr>
        <w:t>或实施转化前</w:t>
      </w:r>
      <w:r>
        <w:rPr>
          <w:rFonts w:ascii="宋体" w:hAnsi="宋体"/>
          <w:sz w:val="24"/>
        </w:rPr>
        <w:t>，由甲乙双方</w:t>
      </w:r>
      <w:r>
        <w:rPr>
          <w:rFonts w:hint="eastAsia" w:ascii="宋体" w:hAnsi="宋体"/>
          <w:sz w:val="24"/>
        </w:rPr>
        <w:t>另行</w:t>
      </w:r>
      <w:r>
        <w:rPr>
          <w:rFonts w:ascii="宋体" w:hAnsi="宋体"/>
          <w:sz w:val="24"/>
        </w:rPr>
        <w:t>协商确定。</w:t>
      </w:r>
    </w:p>
    <w:p w14:paraId="17C6FB5E">
      <w:pPr>
        <w:keepNext w:val="0"/>
        <w:keepLines w:val="0"/>
        <w:pageBreakBefore w:val="0"/>
        <w:kinsoku/>
        <w:overflowPunct/>
        <w:topLinePunct w:val="0"/>
        <w:bidi w:val="0"/>
        <w:spacing w:line="62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rPr>
        <w:t>3、在各方未就知识产权转化所得收益达成分配比例的约定前，任何一方将共同所</w:t>
      </w:r>
      <w:r>
        <w:rPr>
          <w:rFonts w:hint="eastAsia" w:ascii="宋体" w:hAnsi="宋体" w:eastAsia="宋体" w:cs="Times New Roman"/>
          <w:sz w:val="24"/>
          <w:lang w:val="en-US" w:eastAsia="zh-CN"/>
        </w:rPr>
        <w:t>有</w:t>
      </w:r>
      <w:r>
        <w:rPr>
          <w:rFonts w:hint="eastAsia" w:ascii="宋体" w:hAnsi="宋体" w:eastAsia="宋体" w:cs="Times New Roman"/>
          <w:sz w:val="24"/>
        </w:rPr>
        <w:t>的知识产权转让或对知识产权权利人的使用造成影响的，应当由转让方对其他共有人承担赔偿责任。</w:t>
      </w:r>
    </w:p>
    <w:bookmarkEnd w:id="0"/>
    <w:p w14:paraId="65D83ED0">
      <w:pPr>
        <w:keepNext w:val="0"/>
        <w:keepLines w:val="0"/>
        <w:pageBreakBefore w:val="0"/>
        <w:kinsoku/>
        <w:overflowPunct/>
        <w:topLinePunct w:val="0"/>
        <w:bidi w:val="0"/>
        <w:spacing w:line="620" w:lineRule="exact"/>
        <w:rPr>
          <w:rFonts w:hint="eastAsia" w:ascii="宋体" w:hAnsi="宋体" w:eastAsia="宋体" w:cs="Times New Roman"/>
          <w:b/>
          <w:sz w:val="24"/>
        </w:rPr>
      </w:pPr>
      <w:r>
        <w:rPr>
          <w:rFonts w:hint="eastAsia" w:ascii="宋体" w:hAnsi="宋体" w:eastAsia="宋体" w:cs="Times New Roman"/>
          <w:b/>
          <w:sz w:val="24"/>
        </w:rPr>
        <w:t>四、违约责任</w:t>
      </w:r>
    </w:p>
    <w:p w14:paraId="295C9DF1">
      <w:pPr>
        <w:keepNext w:val="0"/>
        <w:keepLines w:val="0"/>
        <w:pageBreakBefore w:val="0"/>
        <w:kinsoku/>
        <w:overflowPunct/>
        <w:topLinePunct w:val="0"/>
        <w:bidi w:val="0"/>
        <w:spacing w:line="620" w:lineRule="exact"/>
        <w:ind w:firstLine="480"/>
        <w:rPr>
          <w:rFonts w:hint="eastAsia" w:ascii="宋体" w:hAnsi="宋体" w:eastAsia="宋体" w:cs="Times New Roman"/>
          <w:sz w:val="24"/>
        </w:rPr>
      </w:pPr>
      <w:r>
        <w:rPr>
          <w:rFonts w:hint="eastAsia" w:ascii="宋体" w:hAnsi="宋体" w:eastAsia="宋体" w:cs="Times New Roman"/>
          <w:sz w:val="24"/>
        </w:rPr>
        <w:t>1、各方都有责任为合作中了解到他方的技术秘密及商业秘密保守机密，不得向合作之外其他任何单位或个人泄漏。违反本条约定给项目研究造成影响、损害守约方合法利益的，由违约方承担消除影响、赔偿损失等全部责任。</w:t>
      </w:r>
    </w:p>
    <w:p w14:paraId="11D28C29">
      <w:pPr>
        <w:keepNext w:val="0"/>
        <w:keepLines w:val="0"/>
        <w:pageBreakBefore w:val="0"/>
        <w:kinsoku/>
        <w:overflowPunct/>
        <w:topLinePunct w:val="0"/>
        <w:bidi w:val="0"/>
        <w:spacing w:line="620" w:lineRule="exact"/>
        <w:ind w:firstLine="480"/>
        <w:rPr>
          <w:rFonts w:hint="eastAsia" w:ascii="宋体" w:hAnsi="宋体" w:eastAsia="宋体" w:cs="Times New Roman"/>
          <w:sz w:val="24"/>
        </w:rPr>
      </w:pPr>
      <w:r>
        <w:rPr>
          <w:rFonts w:hint="eastAsia" w:ascii="宋体" w:hAnsi="宋体" w:eastAsia="宋体" w:cs="Times New Roman"/>
          <w:sz w:val="24"/>
        </w:rPr>
        <w:t>2、本合同约定的违约责任、损失的含义包括但不限于赔偿经济损失、消除影响、守约方为维护自身权益而产生的律师费、诉讼费、保全费、保函费、公证费、差旅费等。</w:t>
      </w:r>
    </w:p>
    <w:p w14:paraId="2D1BBCFF">
      <w:pPr>
        <w:keepNext w:val="0"/>
        <w:keepLines w:val="0"/>
        <w:pageBreakBefore w:val="0"/>
        <w:kinsoku/>
        <w:overflowPunct/>
        <w:topLinePunct w:val="0"/>
        <w:bidi w:val="0"/>
        <w:spacing w:line="620" w:lineRule="exact"/>
        <w:rPr>
          <w:rFonts w:ascii="宋体" w:hAnsi="宋体"/>
          <w:sz w:val="24"/>
        </w:rPr>
      </w:pPr>
      <w:r>
        <w:rPr>
          <w:rFonts w:hint="eastAsia" w:ascii="宋体" w:hAnsi="宋体"/>
          <w:b/>
          <w:sz w:val="24"/>
          <w:lang w:val="en-US" w:eastAsia="zh-CN"/>
        </w:rPr>
        <w:t>五</w:t>
      </w:r>
      <w:r>
        <w:rPr>
          <w:rFonts w:hint="eastAsia" w:ascii="宋体" w:hAnsi="宋体"/>
          <w:b/>
          <w:sz w:val="24"/>
        </w:rPr>
        <w:t>、</w:t>
      </w:r>
      <w:r>
        <w:rPr>
          <w:rFonts w:ascii="宋体" w:hAnsi="宋体"/>
          <w:b/>
          <w:sz w:val="24"/>
        </w:rPr>
        <w:t>协议的生效变更与解除</w:t>
      </w:r>
      <w:r>
        <w:rPr>
          <w:rFonts w:ascii="宋体" w:hAnsi="宋体"/>
          <w:b/>
          <w:sz w:val="24"/>
        </w:rPr>
        <w:br w:type="textWrapping"/>
      </w:r>
      <w:r>
        <w:rPr>
          <w:rFonts w:ascii="宋体" w:hAnsi="宋体"/>
          <w:sz w:val="24"/>
        </w:rPr>
        <w:t xml:space="preserve">    </w:t>
      </w:r>
      <w:r>
        <w:rPr>
          <w:rFonts w:hint="eastAsia" w:ascii="宋体" w:hAnsi="宋体"/>
          <w:sz w:val="24"/>
        </w:rPr>
        <w:t>1、</w:t>
      </w:r>
      <w:r>
        <w:rPr>
          <w:rFonts w:ascii="宋体" w:hAnsi="宋体"/>
          <w:sz w:val="24"/>
        </w:rPr>
        <w:t>本协议</w:t>
      </w:r>
      <w:r>
        <w:rPr>
          <w:rFonts w:hint="eastAsia" w:ascii="宋体" w:hAnsi="宋体"/>
          <w:sz w:val="24"/>
        </w:rPr>
        <w:t>自</w:t>
      </w:r>
      <w:r>
        <w:rPr>
          <w:rFonts w:hint="eastAsia" w:ascii="宋体" w:hAnsi="宋体"/>
          <w:color w:val="FF0000"/>
          <w:sz w:val="24"/>
          <w:lang w:val="en-US" w:eastAsia="zh-CN"/>
        </w:rPr>
        <w:t>双</w:t>
      </w:r>
      <w:r>
        <w:rPr>
          <w:rFonts w:hint="eastAsia" w:ascii="宋体" w:hAnsi="宋体"/>
          <w:sz w:val="24"/>
        </w:rPr>
        <w:t>方签字盖章之日起生效</w:t>
      </w:r>
      <w:r>
        <w:rPr>
          <w:rFonts w:ascii="宋体" w:hAnsi="宋体"/>
          <w:sz w:val="24"/>
        </w:rPr>
        <w:t>；</w:t>
      </w:r>
    </w:p>
    <w:p w14:paraId="16F8A707">
      <w:pPr>
        <w:keepNext w:val="0"/>
        <w:keepLines w:val="0"/>
        <w:pageBreakBefore w:val="0"/>
        <w:kinsoku/>
        <w:overflowPunct/>
        <w:topLinePunct w:val="0"/>
        <w:bidi w:val="0"/>
        <w:spacing w:line="620" w:lineRule="exact"/>
        <w:ind w:firstLine="480"/>
        <w:rPr>
          <w:rFonts w:ascii="宋体" w:hAnsi="宋体"/>
          <w:sz w:val="24"/>
        </w:rPr>
      </w:pPr>
      <w:r>
        <w:rPr>
          <w:rFonts w:hint="eastAsia" w:ascii="宋体" w:hAnsi="宋体"/>
          <w:sz w:val="24"/>
        </w:rPr>
        <w:t>2、合作</w:t>
      </w:r>
      <w:r>
        <w:rPr>
          <w:rFonts w:hint="eastAsia" w:ascii="宋体" w:hAnsi="宋体"/>
          <w:color w:val="FF0000"/>
          <w:sz w:val="24"/>
          <w:lang w:val="en-US" w:eastAsia="zh-CN"/>
        </w:rPr>
        <w:t>双</w:t>
      </w:r>
      <w:r>
        <w:rPr>
          <w:rFonts w:hint="eastAsia" w:ascii="宋体" w:hAnsi="宋体"/>
          <w:sz w:val="24"/>
        </w:rPr>
        <w:t>方确定，</w:t>
      </w:r>
      <w:r>
        <w:rPr>
          <w:rFonts w:ascii="宋体" w:hAnsi="宋体"/>
          <w:sz w:val="24"/>
        </w:rPr>
        <w:t>执行合同中如遇</w:t>
      </w:r>
      <w:r>
        <w:rPr>
          <w:rFonts w:hint="eastAsia" w:ascii="宋体" w:hAnsi="宋体"/>
          <w:sz w:val="24"/>
        </w:rPr>
        <w:t>不可抗力和技术风险等因素</w:t>
      </w:r>
      <w:r>
        <w:rPr>
          <w:rFonts w:ascii="宋体" w:hAnsi="宋体"/>
          <w:sz w:val="24"/>
        </w:rPr>
        <w:t>导致协议不能</w:t>
      </w:r>
      <w:r>
        <w:rPr>
          <w:rFonts w:hint="eastAsia" w:ascii="宋体" w:hAnsi="宋体"/>
          <w:sz w:val="24"/>
        </w:rPr>
        <w:t>继续</w:t>
      </w:r>
      <w:r>
        <w:rPr>
          <w:rFonts w:ascii="宋体" w:hAnsi="宋体"/>
          <w:sz w:val="24"/>
        </w:rPr>
        <w:t>履行时，</w:t>
      </w:r>
      <w:r>
        <w:rPr>
          <w:rFonts w:hint="eastAsia" w:ascii="宋体" w:hAnsi="宋体"/>
          <w:sz w:val="24"/>
        </w:rPr>
        <w:t>各方各自承担自己的损失，均不承担违约责任，各方</w:t>
      </w:r>
      <w:r>
        <w:rPr>
          <w:rFonts w:ascii="宋体" w:hAnsi="宋体"/>
          <w:sz w:val="24"/>
        </w:rPr>
        <w:t>应</w:t>
      </w:r>
      <w:r>
        <w:rPr>
          <w:rFonts w:hint="eastAsia" w:ascii="宋体" w:hAnsi="宋体"/>
          <w:sz w:val="24"/>
        </w:rPr>
        <w:t>及时通知对方以将损失控制在最小范围并</w:t>
      </w:r>
      <w:r>
        <w:rPr>
          <w:rFonts w:ascii="宋体" w:hAnsi="宋体"/>
          <w:sz w:val="24"/>
        </w:rPr>
        <w:t>共同协商变更或者解除本协议</w:t>
      </w:r>
      <w:r>
        <w:rPr>
          <w:rFonts w:hint="eastAsia" w:ascii="宋体" w:hAnsi="宋体"/>
          <w:sz w:val="24"/>
          <w:lang w:eastAsia="zh-CN"/>
        </w:rPr>
        <w:t>，，如政府对资助经费有退、补要求或规定的，由应退方按照该要求或规定处理</w:t>
      </w:r>
      <w:r>
        <w:rPr>
          <w:rFonts w:ascii="宋体" w:hAnsi="宋体"/>
          <w:sz w:val="24"/>
        </w:rPr>
        <w:t>；</w:t>
      </w:r>
    </w:p>
    <w:p w14:paraId="5259A1A3">
      <w:pPr>
        <w:keepNext w:val="0"/>
        <w:keepLines w:val="0"/>
        <w:pageBreakBefore w:val="0"/>
        <w:kinsoku/>
        <w:overflowPunct/>
        <w:topLinePunct w:val="0"/>
        <w:bidi w:val="0"/>
        <w:spacing w:line="620" w:lineRule="exact"/>
        <w:rPr>
          <w:rFonts w:hint="eastAsia" w:ascii="宋体" w:hAnsi="宋体" w:eastAsia="宋体"/>
          <w:sz w:val="24"/>
          <w:u w:val="single"/>
          <w:lang w:eastAsia="zh-CN"/>
        </w:rPr>
      </w:pPr>
      <w:r>
        <w:rPr>
          <w:rFonts w:ascii="宋体" w:hAnsi="宋体"/>
          <w:sz w:val="24"/>
        </w:rPr>
        <w:t xml:space="preserve">    </w:t>
      </w:r>
      <w:r>
        <w:rPr>
          <w:rFonts w:hint="eastAsia" w:ascii="宋体" w:hAnsi="宋体"/>
          <w:sz w:val="24"/>
          <w:lang w:val="en-US" w:eastAsia="zh-CN"/>
        </w:rPr>
        <w:t>3</w:t>
      </w:r>
      <w:r>
        <w:rPr>
          <w:rFonts w:hint="eastAsia" w:ascii="宋体" w:hAnsi="宋体"/>
          <w:sz w:val="24"/>
        </w:rPr>
        <w:t>、除上述情形外，任何一方欲变更、解除本协议，必须提前</w:t>
      </w:r>
      <w:r>
        <w:rPr>
          <w:rFonts w:hint="eastAsia" w:ascii="宋体" w:hAnsi="宋体"/>
          <w:sz w:val="24"/>
          <w:u w:val="single"/>
        </w:rPr>
        <w:t xml:space="preserve"> </w:t>
      </w:r>
      <w:r>
        <w:rPr>
          <w:rFonts w:hint="eastAsia" w:ascii="宋体" w:hAnsi="宋体"/>
          <w:color w:val="FF0000"/>
          <w:sz w:val="24"/>
          <w:u w:val="single"/>
          <w:lang w:val="en-US" w:eastAsia="zh-CN"/>
        </w:rPr>
        <w:t>10</w:t>
      </w:r>
      <w:r>
        <w:rPr>
          <w:rFonts w:hint="eastAsia" w:ascii="宋体" w:hAnsi="宋体"/>
          <w:sz w:val="24"/>
          <w:u w:val="single"/>
        </w:rPr>
        <w:t xml:space="preserve"> </w:t>
      </w:r>
      <w:r>
        <w:rPr>
          <w:rFonts w:hint="eastAsia" w:ascii="宋体" w:hAnsi="宋体"/>
          <w:sz w:val="24"/>
        </w:rPr>
        <w:t>日以书面形式通知另一方</w:t>
      </w:r>
      <w:r>
        <w:rPr>
          <w:rFonts w:hint="eastAsia" w:ascii="宋体" w:hAnsi="宋体"/>
          <w:sz w:val="24"/>
          <w:lang w:eastAsia="zh-CN"/>
        </w:rPr>
        <w:t>。</w:t>
      </w:r>
    </w:p>
    <w:p w14:paraId="2CA4F5A4">
      <w:pPr>
        <w:keepNext w:val="0"/>
        <w:keepLines w:val="0"/>
        <w:pageBreakBefore w:val="0"/>
        <w:kinsoku/>
        <w:overflowPunct/>
        <w:topLinePunct w:val="0"/>
        <w:bidi w:val="0"/>
        <w:spacing w:line="620" w:lineRule="exact"/>
        <w:rPr>
          <w:rFonts w:ascii="宋体" w:hAnsi="宋体"/>
          <w:b/>
          <w:sz w:val="24"/>
        </w:rPr>
      </w:pPr>
      <w:r>
        <w:rPr>
          <w:rFonts w:hint="eastAsia" w:ascii="宋体" w:hAnsi="宋体"/>
          <w:b/>
          <w:sz w:val="24"/>
          <w:lang w:val="en-US" w:eastAsia="zh-CN"/>
        </w:rPr>
        <w:t>六</w:t>
      </w:r>
      <w:r>
        <w:rPr>
          <w:rFonts w:ascii="宋体" w:hAnsi="宋体"/>
          <w:b/>
          <w:sz w:val="24"/>
        </w:rPr>
        <w:t>、其它</w:t>
      </w:r>
    </w:p>
    <w:p w14:paraId="0C46E071">
      <w:pPr>
        <w:keepNext w:val="0"/>
        <w:keepLines w:val="0"/>
        <w:pageBreakBefore w:val="0"/>
        <w:kinsoku/>
        <w:overflowPunct/>
        <w:topLinePunct w:val="0"/>
        <w:bidi w:val="0"/>
        <w:spacing w:line="620" w:lineRule="exact"/>
        <w:ind w:firstLine="480"/>
        <w:rPr>
          <w:rFonts w:hint="eastAsia" w:ascii="宋体" w:hAnsi="宋体"/>
          <w:sz w:val="24"/>
        </w:rPr>
      </w:pPr>
      <w:r>
        <w:rPr>
          <w:rFonts w:ascii="宋体" w:hAnsi="宋体"/>
          <w:sz w:val="24"/>
        </w:rPr>
        <w:t>1</w:t>
      </w:r>
      <w:r>
        <w:rPr>
          <w:rFonts w:hint="eastAsia" w:ascii="宋体" w:hAnsi="宋体"/>
          <w:sz w:val="24"/>
        </w:rPr>
        <w:t>、</w:t>
      </w:r>
      <w:r>
        <w:rPr>
          <w:rFonts w:ascii="宋体" w:hAnsi="宋体"/>
          <w:sz w:val="24"/>
        </w:rPr>
        <w:t>本项目如获得批准后，本协议有效期自动延伸至项目结题通过时</w:t>
      </w:r>
      <w:r>
        <w:rPr>
          <w:rFonts w:hint="eastAsia" w:ascii="宋体" w:hAnsi="宋体"/>
          <w:sz w:val="24"/>
          <w:lang w:eastAsia="zh-CN"/>
        </w:rPr>
        <w:t>，</w:t>
      </w:r>
      <w:r>
        <w:rPr>
          <w:rFonts w:hint="eastAsia" w:ascii="宋体" w:hAnsi="宋体"/>
          <w:sz w:val="24"/>
        </w:rPr>
        <w:t>对研究过程中因任务分工发生调整，或转拨资金发生变动的，应及时签订补充协议（合同），并将调整情况在项目年度进展报告、结题报告中予以单独说明</w:t>
      </w:r>
      <w:r>
        <w:rPr>
          <w:rFonts w:ascii="宋体" w:hAnsi="宋体"/>
          <w:sz w:val="24"/>
        </w:rPr>
        <w:t>；</w:t>
      </w:r>
      <w:r>
        <w:rPr>
          <w:rFonts w:hint="eastAsia" w:ascii="宋体" w:hAnsi="宋体"/>
          <w:sz w:val="24"/>
        </w:rPr>
        <w:t>对于完成指标要求明确且困难较大的项目，如主持单位与参加单位未能达成补充协议的，由未完成工作指标的单位承担未完成工作指标的全部责任</w:t>
      </w:r>
      <w:r>
        <w:rPr>
          <w:rFonts w:hint="eastAsia" w:ascii="宋体" w:hAnsi="宋体"/>
          <w:sz w:val="24"/>
          <w:lang w:eastAsia="zh-CN"/>
        </w:rPr>
        <w:t>；</w:t>
      </w:r>
      <w:r>
        <w:rPr>
          <w:rFonts w:ascii="宋体" w:hAnsi="宋体"/>
          <w:sz w:val="24"/>
        </w:rPr>
        <w:t>本项目如未获得批准，</w:t>
      </w:r>
      <w:r>
        <w:rPr>
          <w:rFonts w:hint="eastAsia" w:ascii="宋体" w:hAnsi="宋体"/>
          <w:sz w:val="24"/>
        </w:rPr>
        <w:t>本协议自未获得批准之日起自动终止；</w:t>
      </w:r>
    </w:p>
    <w:p w14:paraId="05D19C82">
      <w:pPr>
        <w:keepNext w:val="0"/>
        <w:keepLines w:val="0"/>
        <w:pageBreakBefore w:val="0"/>
        <w:kinsoku/>
        <w:overflowPunct/>
        <w:topLinePunct w:val="0"/>
        <w:bidi w:val="0"/>
        <w:spacing w:line="620" w:lineRule="exact"/>
        <w:ind w:firstLine="480"/>
        <w:rPr>
          <w:rFonts w:ascii="宋体" w:hAnsi="宋体"/>
          <w:sz w:val="24"/>
        </w:rPr>
      </w:pPr>
      <w:r>
        <w:rPr>
          <w:rFonts w:ascii="宋体" w:hAnsi="宋体"/>
          <w:sz w:val="24"/>
        </w:rPr>
        <w:t>2</w:t>
      </w:r>
      <w:r>
        <w:rPr>
          <w:rFonts w:hint="eastAsia" w:ascii="宋体" w:hAnsi="宋体"/>
          <w:sz w:val="24"/>
        </w:rPr>
        <w:t>、</w:t>
      </w:r>
      <w:r>
        <w:rPr>
          <w:rFonts w:ascii="宋体" w:hAnsi="宋体"/>
          <w:sz w:val="24"/>
        </w:rPr>
        <w:t>本协议一式</w:t>
      </w:r>
      <w:r>
        <w:rPr>
          <w:rFonts w:ascii="宋体" w:hAnsi="宋体"/>
          <w:sz w:val="24"/>
          <w:u w:val="single"/>
        </w:rPr>
        <w:t xml:space="preserve"> </w:t>
      </w:r>
      <w:r>
        <w:rPr>
          <w:rFonts w:hint="eastAsia" w:ascii="宋体" w:hAnsi="宋体"/>
          <w:color w:val="FF0000"/>
          <w:sz w:val="24"/>
          <w:u w:val="single"/>
          <w:lang w:val="en-US" w:eastAsia="zh-CN"/>
        </w:rPr>
        <w:t>3</w:t>
      </w:r>
      <w:r>
        <w:rPr>
          <w:rFonts w:ascii="宋体" w:hAnsi="宋体"/>
          <w:sz w:val="24"/>
          <w:u w:val="single"/>
        </w:rPr>
        <w:t xml:space="preserve"> </w:t>
      </w:r>
      <w:r>
        <w:rPr>
          <w:rFonts w:ascii="宋体" w:hAnsi="宋体"/>
          <w:sz w:val="24"/>
        </w:rPr>
        <w:t>份</w:t>
      </w:r>
      <w:r>
        <w:rPr>
          <w:rFonts w:hint="eastAsia" w:ascii="宋体" w:hAnsi="宋体"/>
          <w:sz w:val="24"/>
          <w:lang w:eastAsia="zh-CN"/>
        </w:rPr>
        <w:t>。</w:t>
      </w:r>
      <w:r>
        <w:rPr>
          <w:rFonts w:hint="eastAsia" w:ascii="宋体" w:hAnsi="宋体"/>
          <w:sz w:val="24"/>
        </w:rPr>
        <w:t>其中，1份作为项目（课题）申报书附件材料，</w:t>
      </w:r>
      <w:r>
        <w:rPr>
          <w:rFonts w:hint="eastAsia" w:ascii="宋体" w:hAnsi="宋体"/>
          <w:color w:val="FF0000"/>
          <w:sz w:val="24"/>
          <w:lang w:val="en-US" w:eastAsia="zh-CN"/>
        </w:rPr>
        <w:t>协议各方</w:t>
      </w:r>
      <w:r>
        <w:rPr>
          <w:rFonts w:ascii="宋体" w:hAnsi="宋体"/>
          <w:sz w:val="24"/>
        </w:rPr>
        <w:t>方各持</w:t>
      </w:r>
      <w:r>
        <w:rPr>
          <w:rFonts w:ascii="宋体" w:hAnsi="宋体"/>
          <w:sz w:val="24"/>
          <w:u w:val="single"/>
        </w:rPr>
        <w:t xml:space="preserve"> </w:t>
      </w:r>
      <w:r>
        <w:rPr>
          <w:rFonts w:hint="eastAsia" w:ascii="宋体" w:hAnsi="宋体"/>
          <w:sz w:val="24"/>
          <w:u w:val="single"/>
          <w:lang w:val="en-US" w:eastAsia="zh-CN"/>
        </w:rPr>
        <w:t>1</w:t>
      </w:r>
      <w:r>
        <w:rPr>
          <w:rFonts w:ascii="宋体" w:hAnsi="宋体"/>
          <w:sz w:val="24"/>
          <w:u w:val="single"/>
        </w:rPr>
        <w:t xml:space="preserve"> </w:t>
      </w:r>
      <w:r>
        <w:rPr>
          <w:rFonts w:ascii="宋体" w:hAnsi="宋体"/>
          <w:sz w:val="24"/>
        </w:rPr>
        <w:t>份，</w:t>
      </w:r>
      <w:r>
        <w:rPr>
          <w:rFonts w:hint="eastAsia" w:ascii="宋体" w:hAnsi="宋体"/>
          <w:sz w:val="24"/>
        </w:rPr>
        <w:t>均</w:t>
      </w:r>
      <w:r>
        <w:rPr>
          <w:rFonts w:ascii="宋体" w:hAnsi="宋体"/>
          <w:sz w:val="24"/>
        </w:rPr>
        <w:t>具有同等</w:t>
      </w:r>
      <w:r>
        <w:rPr>
          <w:rFonts w:hint="eastAsia" w:ascii="宋体" w:hAnsi="宋体"/>
          <w:sz w:val="24"/>
        </w:rPr>
        <w:t>法律</w:t>
      </w:r>
      <w:r>
        <w:rPr>
          <w:rFonts w:ascii="宋体" w:hAnsi="宋体"/>
          <w:sz w:val="24"/>
        </w:rPr>
        <w:t>效力；</w:t>
      </w:r>
    </w:p>
    <w:p w14:paraId="05DE271A">
      <w:pPr>
        <w:keepNext w:val="0"/>
        <w:keepLines w:val="0"/>
        <w:pageBreakBefore w:val="0"/>
        <w:kinsoku/>
        <w:overflowPunct/>
        <w:topLinePunct w:val="0"/>
        <w:bidi w:val="0"/>
        <w:spacing w:line="620" w:lineRule="exact"/>
        <w:ind w:firstLine="480"/>
        <w:rPr>
          <w:rFonts w:hint="eastAsia" w:ascii="宋体" w:hAnsi="宋体"/>
          <w:sz w:val="24"/>
        </w:rPr>
      </w:pPr>
      <w:r>
        <w:rPr>
          <w:rFonts w:ascii="宋体" w:hAnsi="宋体"/>
          <w:sz w:val="24"/>
        </w:rPr>
        <w:t>3</w:t>
      </w:r>
      <w:r>
        <w:rPr>
          <w:rFonts w:hint="eastAsia" w:ascii="宋体" w:hAnsi="宋体"/>
          <w:sz w:val="24"/>
        </w:rPr>
        <w:t>、</w:t>
      </w:r>
      <w:r>
        <w:rPr>
          <w:rFonts w:ascii="宋体" w:hAnsi="宋体"/>
          <w:sz w:val="24"/>
        </w:rPr>
        <w:t>未经对方许可，</w:t>
      </w:r>
      <w:r>
        <w:rPr>
          <w:rFonts w:ascii="宋体" w:hAnsi="宋体"/>
          <w:color w:val="FF0000"/>
          <w:sz w:val="24"/>
        </w:rPr>
        <w:t>甲</w:t>
      </w:r>
      <w:r>
        <w:rPr>
          <w:rFonts w:hint="eastAsia" w:ascii="宋体" w:hAnsi="宋体"/>
          <w:color w:val="FF0000"/>
          <w:sz w:val="24"/>
          <w:lang w:eastAsia="zh-CN"/>
        </w:rPr>
        <w:t>、</w:t>
      </w:r>
      <w:r>
        <w:rPr>
          <w:rFonts w:ascii="宋体" w:hAnsi="宋体"/>
          <w:color w:val="FF0000"/>
          <w:sz w:val="24"/>
        </w:rPr>
        <w:t>乙</w:t>
      </w:r>
      <w:r>
        <w:rPr>
          <w:rFonts w:ascii="宋体" w:hAnsi="宋体"/>
          <w:sz w:val="24"/>
        </w:rPr>
        <w:t>方</w:t>
      </w:r>
      <w:r>
        <w:rPr>
          <w:rFonts w:hint="eastAsia" w:ascii="宋体" w:hAnsi="宋体"/>
          <w:sz w:val="24"/>
        </w:rPr>
        <w:t>及其各自人员均</w:t>
      </w:r>
      <w:r>
        <w:rPr>
          <w:rFonts w:ascii="宋体" w:hAnsi="宋体"/>
          <w:sz w:val="24"/>
        </w:rPr>
        <w:t>不得将本协议内容</w:t>
      </w:r>
      <w:r>
        <w:rPr>
          <w:rFonts w:hint="eastAsia" w:ascii="宋体" w:hAnsi="宋体"/>
          <w:sz w:val="24"/>
        </w:rPr>
        <w:t>以及相关技术信息、材料等</w:t>
      </w:r>
      <w:r>
        <w:rPr>
          <w:rFonts w:ascii="宋体" w:hAnsi="宋体"/>
          <w:sz w:val="24"/>
        </w:rPr>
        <w:t>透露给第三</w:t>
      </w:r>
      <w:r>
        <w:rPr>
          <w:rFonts w:hint="eastAsia" w:ascii="宋体" w:hAnsi="宋体"/>
          <w:sz w:val="24"/>
        </w:rPr>
        <w:t>方，保密期限为</w:t>
      </w:r>
      <w:r>
        <w:rPr>
          <w:rFonts w:hint="eastAsia" w:ascii="宋体" w:hAnsi="宋体"/>
          <w:sz w:val="24"/>
          <w:u w:val="single"/>
        </w:rPr>
        <w:t xml:space="preserve">           </w:t>
      </w:r>
      <w:r>
        <w:rPr>
          <w:rFonts w:hint="eastAsia" w:ascii="宋体" w:hAnsi="宋体"/>
          <w:sz w:val="24"/>
        </w:rPr>
        <w:t>；</w:t>
      </w:r>
    </w:p>
    <w:p w14:paraId="522CE3F8">
      <w:pPr>
        <w:keepNext w:val="0"/>
        <w:keepLines w:val="0"/>
        <w:pageBreakBefore w:val="0"/>
        <w:kinsoku/>
        <w:overflowPunct/>
        <w:topLinePunct w:val="0"/>
        <w:bidi w:val="0"/>
        <w:spacing w:line="620" w:lineRule="exact"/>
        <w:rPr>
          <w:rFonts w:hint="eastAsia" w:ascii="宋体" w:hAnsi="宋体"/>
          <w:sz w:val="24"/>
        </w:rPr>
      </w:pPr>
      <w:r>
        <w:rPr>
          <w:rFonts w:hint="eastAsia" w:ascii="宋体" w:hAnsi="宋体"/>
          <w:sz w:val="24"/>
        </w:rPr>
        <w:t xml:space="preserve">    4、合作各方因履行本合同而发生的争议，应协商、调解解决。若协商、调解不成，确定按以下第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种方式处理：</w:t>
      </w:r>
    </w:p>
    <w:p w14:paraId="2121086E">
      <w:pPr>
        <w:keepNext w:val="0"/>
        <w:keepLines w:val="0"/>
        <w:pageBreakBefore w:val="0"/>
        <w:kinsoku/>
        <w:overflowPunct/>
        <w:topLinePunct w:val="0"/>
        <w:bidi w:val="0"/>
        <w:spacing w:line="620" w:lineRule="exact"/>
        <w:rPr>
          <w:rFonts w:hint="eastAsia" w:ascii="宋体" w:hAnsi="宋体"/>
          <w:sz w:val="24"/>
        </w:rPr>
      </w:pPr>
      <w:r>
        <w:rPr>
          <w:rFonts w:hint="eastAsia" w:ascii="宋体" w:hAnsi="宋体"/>
          <w:sz w:val="24"/>
        </w:rPr>
        <w:t xml:space="preserve">      （1）提交南宁市仲裁委员会仲裁；</w:t>
      </w:r>
    </w:p>
    <w:p w14:paraId="6F2F1DB2">
      <w:pPr>
        <w:keepNext w:val="0"/>
        <w:keepLines w:val="0"/>
        <w:pageBreakBefore w:val="0"/>
        <w:kinsoku/>
        <w:overflowPunct/>
        <w:topLinePunct w:val="0"/>
        <w:bidi w:val="0"/>
        <w:spacing w:line="620" w:lineRule="exact"/>
        <w:rPr>
          <w:rFonts w:hint="eastAsia" w:ascii="宋体" w:hAnsi="宋体"/>
          <w:sz w:val="24"/>
        </w:rPr>
      </w:pPr>
      <w:r>
        <w:rPr>
          <w:rFonts w:hint="eastAsia" w:ascii="宋体" w:hAnsi="宋体"/>
          <w:sz w:val="24"/>
        </w:rPr>
        <w:t xml:space="preserve">      （2）依法向人民法院起诉。</w:t>
      </w:r>
    </w:p>
    <w:p w14:paraId="6DF6A7D2">
      <w:pPr>
        <w:keepNext w:val="0"/>
        <w:keepLines w:val="0"/>
        <w:pageBreakBefore w:val="0"/>
        <w:kinsoku/>
        <w:overflowPunct/>
        <w:topLinePunct w:val="0"/>
        <w:bidi w:val="0"/>
        <w:spacing w:line="620" w:lineRule="exact"/>
        <w:ind w:firstLine="480" w:firstLineChars="200"/>
        <w:rPr>
          <w:rFonts w:ascii="宋体" w:hAnsi="宋体"/>
          <w:sz w:val="24"/>
        </w:rPr>
      </w:pPr>
      <w:r>
        <w:rPr>
          <w:rFonts w:hint="eastAsia" w:ascii="宋体" w:hAnsi="宋体"/>
          <w:sz w:val="24"/>
        </w:rPr>
        <w:t>5、</w:t>
      </w:r>
      <w:r>
        <w:rPr>
          <w:rFonts w:ascii="宋体" w:hAnsi="宋体"/>
          <w:sz w:val="24"/>
        </w:rPr>
        <w:t>合同未尽事宜，</w:t>
      </w:r>
      <w:r>
        <w:rPr>
          <w:rFonts w:hint="eastAsia" w:ascii="宋体" w:hAnsi="宋体"/>
          <w:sz w:val="24"/>
          <w:lang w:val="en-US" w:eastAsia="zh-CN"/>
        </w:rPr>
        <w:t>各</w:t>
      </w:r>
      <w:r>
        <w:rPr>
          <w:rFonts w:ascii="宋体" w:hAnsi="宋体"/>
          <w:sz w:val="24"/>
        </w:rPr>
        <w:t>方应本着互惠互利、友好协商的原则另行</w:t>
      </w:r>
      <w:r>
        <w:rPr>
          <w:rFonts w:hint="eastAsia" w:ascii="宋体" w:hAnsi="宋体"/>
          <w:sz w:val="24"/>
        </w:rPr>
        <w:t>协商约定</w:t>
      </w:r>
      <w:r>
        <w:rPr>
          <w:rFonts w:ascii="宋体" w:hAnsi="宋体"/>
          <w:sz w:val="24"/>
        </w:rPr>
        <w:t>；</w:t>
      </w:r>
    </w:p>
    <w:p w14:paraId="1099387D">
      <w:pPr>
        <w:keepNext w:val="0"/>
        <w:keepLines w:val="0"/>
        <w:pageBreakBefore w:val="0"/>
        <w:kinsoku/>
        <w:overflowPunct/>
        <w:topLinePunct w:val="0"/>
        <w:bidi w:val="0"/>
        <w:spacing w:line="620" w:lineRule="exact"/>
        <w:ind w:firstLine="480" w:firstLineChars="200"/>
        <w:rPr>
          <w:rFonts w:ascii="宋体" w:hAnsi="宋体"/>
          <w:sz w:val="24"/>
        </w:rPr>
      </w:pPr>
      <w:r>
        <w:rPr>
          <w:rFonts w:hint="eastAsia" w:ascii="宋体" w:hAnsi="宋体"/>
          <w:sz w:val="24"/>
        </w:rPr>
        <w:t>6、与本协议相关的附件、备忘录等</w:t>
      </w:r>
      <w:r>
        <w:rPr>
          <w:rFonts w:ascii="宋体" w:hAnsi="宋体"/>
          <w:sz w:val="24"/>
        </w:rPr>
        <w:t>与本协议拥有同等的法律效力。</w:t>
      </w:r>
    </w:p>
    <w:p w14:paraId="08820D2E">
      <w:pPr>
        <w:keepNext w:val="0"/>
        <w:keepLines w:val="0"/>
        <w:pageBreakBefore w:val="0"/>
        <w:kinsoku/>
        <w:overflowPunct/>
        <w:topLinePunct w:val="0"/>
        <w:bidi w:val="0"/>
        <w:spacing w:line="620" w:lineRule="exact"/>
        <w:ind w:firstLine="480" w:firstLineChars="200"/>
        <w:rPr>
          <w:rFonts w:hint="eastAsia" w:ascii="宋体" w:hAnsi="宋体"/>
          <w:sz w:val="24"/>
        </w:rPr>
      </w:pPr>
    </w:p>
    <w:p w14:paraId="2B3C8210">
      <w:pPr>
        <w:pStyle w:val="7"/>
        <w:keepNext w:val="0"/>
        <w:keepLines w:val="0"/>
        <w:pageBreakBefore w:val="0"/>
        <w:kinsoku/>
        <w:wordWrap w:val="0"/>
        <w:overflowPunct/>
        <w:topLinePunct w:val="0"/>
        <w:bidi w:val="0"/>
        <w:spacing w:after="240" w:afterAutospacing="0" w:line="620" w:lineRule="exact"/>
        <w:ind w:firstLine="117" w:firstLineChars="49"/>
        <w:rPr>
          <w:rFonts w:hint="eastAsia"/>
          <w:b w:val="0"/>
          <w:bCs w:val="0"/>
          <w:sz w:val="24"/>
          <w:szCs w:val="24"/>
        </w:rPr>
      </w:pPr>
      <w:r>
        <w:rPr>
          <w:b w:val="0"/>
          <w:bCs w:val="0"/>
          <w:sz w:val="24"/>
          <w:szCs w:val="24"/>
        </w:rPr>
        <w:t>甲方(盖章):</w:t>
      </w:r>
      <w:r>
        <w:rPr>
          <w:rFonts w:hint="eastAsia"/>
          <w:b w:val="0"/>
          <w:bCs w:val="0"/>
          <w:sz w:val="24"/>
          <w:szCs w:val="24"/>
          <w:lang w:val="en-US" w:eastAsia="zh-CN"/>
        </w:rPr>
        <w:t xml:space="preserve">                           </w:t>
      </w:r>
      <w:r>
        <w:rPr>
          <w:b w:val="0"/>
          <w:bCs w:val="0"/>
          <w:sz w:val="24"/>
          <w:szCs w:val="24"/>
        </w:rPr>
        <w:t>乙方(盖章)</w:t>
      </w:r>
      <w:r>
        <w:rPr>
          <w:rFonts w:hint="eastAsia"/>
          <w:b w:val="0"/>
          <w:bCs w:val="0"/>
          <w:sz w:val="24"/>
          <w:szCs w:val="24"/>
        </w:rPr>
        <w:t>：</w:t>
      </w:r>
    </w:p>
    <w:p w14:paraId="041FC464">
      <w:pPr>
        <w:pStyle w:val="7"/>
        <w:keepNext w:val="0"/>
        <w:keepLines w:val="0"/>
        <w:pageBreakBefore w:val="0"/>
        <w:kinsoku/>
        <w:wordWrap w:val="0"/>
        <w:overflowPunct/>
        <w:topLinePunct w:val="0"/>
        <w:bidi w:val="0"/>
        <w:spacing w:after="240" w:afterAutospacing="0" w:line="620" w:lineRule="exact"/>
        <w:ind w:firstLine="117" w:firstLineChars="49"/>
        <w:rPr>
          <w:rFonts w:hint="eastAsia"/>
          <w:b w:val="0"/>
          <w:bCs w:val="0"/>
          <w:sz w:val="24"/>
          <w:szCs w:val="24"/>
        </w:rPr>
      </w:pPr>
      <w:r>
        <w:rPr>
          <w:rFonts w:hint="eastAsia"/>
          <w:b w:val="0"/>
          <w:bCs w:val="0"/>
          <w:sz w:val="24"/>
          <w:szCs w:val="24"/>
        </w:rPr>
        <w:t>法定代表人/委托代理人</w:t>
      </w:r>
      <w:r>
        <w:rPr>
          <w:b w:val="0"/>
          <w:bCs w:val="0"/>
          <w:sz w:val="24"/>
          <w:szCs w:val="24"/>
        </w:rPr>
        <w:t>(签</w:t>
      </w:r>
      <w:r>
        <w:rPr>
          <w:rFonts w:hint="eastAsia"/>
          <w:b w:val="0"/>
          <w:bCs w:val="0"/>
          <w:sz w:val="24"/>
          <w:szCs w:val="24"/>
        </w:rPr>
        <w:t>章</w:t>
      </w:r>
      <w:r>
        <w:rPr>
          <w:b w:val="0"/>
          <w:bCs w:val="0"/>
          <w:sz w:val="24"/>
          <w:szCs w:val="24"/>
        </w:rPr>
        <w:t>)</w:t>
      </w:r>
      <w:r>
        <w:rPr>
          <w:rFonts w:hint="eastAsia"/>
          <w:b w:val="0"/>
          <w:bCs w:val="0"/>
          <w:sz w:val="24"/>
          <w:szCs w:val="24"/>
        </w:rPr>
        <w:t xml:space="preserve">：     </w:t>
      </w:r>
      <w:r>
        <w:rPr>
          <w:rFonts w:hint="eastAsia"/>
          <w:b w:val="0"/>
          <w:bCs w:val="0"/>
          <w:sz w:val="24"/>
          <w:szCs w:val="24"/>
          <w:lang w:val="en-US" w:eastAsia="zh-CN"/>
        </w:rPr>
        <w:t xml:space="preserve"> </w:t>
      </w:r>
      <w:r>
        <w:rPr>
          <w:rFonts w:hint="eastAsia"/>
          <w:b w:val="0"/>
          <w:bCs w:val="0"/>
          <w:sz w:val="24"/>
          <w:szCs w:val="24"/>
        </w:rPr>
        <w:t xml:space="preserve">   法定代表人/委托代理人</w:t>
      </w:r>
      <w:r>
        <w:rPr>
          <w:b w:val="0"/>
          <w:bCs w:val="0"/>
          <w:sz w:val="24"/>
          <w:szCs w:val="24"/>
        </w:rPr>
        <w:t>(签</w:t>
      </w:r>
      <w:r>
        <w:rPr>
          <w:rFonts w:hint="eastAsia"/>
          <w:b w:val="0"/>
          <w:bCs w:val="0"/>
          <w:sz w:val="24"/>
          <w:szCs w:val="24"/>
        </w:rPr>
        <w:t>章</w:t>
      </w:r>
      <w:r>
        <w:rPr>
          <w:b w:val="0"/>
          <w:bCs w:val="0"/>
          <w:sz w:val="24"/>
          <w:szCs w:val="24"/>
        </w:rPr>
        <w:t>)</w:t>
      </w:r>
      <w:r>
        <w:rPr>
          <w:rFonts w:hint="eastAsia"/>
          <w:b w:val="0"/>
          <w:bCs w:val="0"/>
          <w:sz w:val="24"/>
          <w:szCs w:val="24"/>
        </w:rPr>
        <w:t>：</w:t>
      </w:r>
    </w:p>
    <w:p w14:paraId="4A5AC322">
      <w:pPr>
        <w:pStyle w:val="7"/>
        <w:keepNext w:val="0"/>
        <w:keepLines w:val="0"/>
        <w:pageBreakBefore w:val="0"/>
        <w:kinsoku/>
        <w:wordWrap w:val="0"/>
        <w:overflowPunct/>
        <w:topLinePunct w:val="0"/>
        <w:bidi w:val="0"/>
        <w:spacing w:line="620" w:lineRule="exact"/>
        <w:ind w:firstLine="117" w:firstLineChars="49"/>
        <w:rPr>
          <w:rFonts w:hint="eastAsia"/>
          <w:b w:val="0"/>
          <w:bCs w:val="0"/>
          <w:sz w:val="24"/>
          <w:szCs w:val="24"/>
        </w:rPr>
      </w:pPr>
      <w:r>
        <w:rPr>
          <w:rFonts w:hint="eastAsia"/>
          <w:b w:val="0"/>
          <w:bCs w:val="0"/>
          <w:sz w:val="24"/>
          <w:szCs w:val="24"/>
        </w:rPr>
        <w:t>项目负责人</w:t>
      </w:r>
      <w:r>
        <w:rPr>
          <w:b w:val="0"/>
          <w:bCs w:val="0"/>
          <w:sz w:val="24"/>
          <w:szCs w:val="24"/>
        </w:rPr>
        <w:t>(签</w:t>
      </w:r>
      <w:r>
        <w:rPr>
          <w:rFonts w:hint="eastAsia"/>
          <w:b w:val="0"/>
          <w:bCs w:val="0"/>
          <w:sz w:val="24"/>
          <w:szCs w:val="24"/>
        </w:rPr>
        <w:t>字</w:t>
      </w:r>
      <w:r>
        <w:rPr>
          <w:b w:val="0"/>
          <w:bCs w:val="0"/>
          <w:sz w:val="24"/>
          <w:szCs w:val="24"/>
        </w:rPr>
        <w:t>):</w:t>
      </w:r>
      <w:r>
        <w:rPr>
          <w:rFonts w:hint="eastAsia"/>
          <w:b w:val="0"/>
          <w:bCs w:val="0"/>
          <w:sz w:val="24"/>
          <w:szCs w:val="24"/>
          <w:lang w:val="en-US" w:eastAsia="zh-CN"/>
        </w:rPr>
        <w:t xml:space="preserve">                     </w:t>
      </w:r>
      <w:r>
        <w:rPr>
          <w:rFonts w:hint="eastAsia"/>
          <w:b w:val="0"/>
          <w:bCs w:val="0"/>
          <w:sz w:val="24"/>
          <w:szCs w:val="24"/>
        </w:rPr>
        <w:t>项目负责人</w:t>
      </w:r>
      <w:r>
        <w:rPr>
          <w:b w:val="0"/>
          <w:bCs w:val="0"/>
          <w:sz w:val="24"/>
          <w:szCs w:val="24"/>
        </w:rPr>
        <w:t>(签</w:t>
      </w:r>
      <w:r>
        <w:rPr>
          <w:rFonts w:hint="eastAsia"/>
          <w:b w:val="0"/>
          <w:bCs w:val="0"/>
          <w:sz w:val="24"/>
          <w:szCs w:val="24"/>
        </w:rPr>
        <w:t>字</w:t>
      </w:r>
      <w:r>
        <w:rPr>
          <w:b w:val="0"/>
          <w:bCs w:val="0"/>
          <w:sz w:val="24"/>
          <w:szCs w:val="24"/>
        </w:rPr>
        <w:t>):</w:t>
      </w:r>
    </w:p>
    <w:p w14:paraId="143CF931">
      <w:pPr>
        <w:pStyle w:val="7"/>
        <w:keepNext w:val="0"/>
        <w:keepLines w:val="0"/>
        <w:pageBreakBefore w:val="0"/>
        <w:kinsoku/>
        <w:wordWrap w:val="0"/>
        <w:overflowPunct/>
        <w:topLinePunct w:val="0"/>
        <w:bidi w:val="0"/>
        <w:spacing w:after="240" w:afterAutospacing="0" w:line="620" w:lineRule="exact"/>
        <w:ind w:firstLine="117" w:firstLineChars="49"/>
        <w:rPr>
          <w:rFonts w:hint="eastAsia" w:eastAsia="宋体"/>
          <w:b w:val="0"/>
          <w:bCs w:val="0"/>
          <w:sz w:val="24"/>
          <w:szCs w:val="24"/>
          <w:lang w:val="en-US" w:eastAsia="zh-CN"/>
        </w:rPr>
      </w:pPr>
      <w:r>
        <w:rPr>
          <w:b w:val="0"/>
          <w:bCs w:val="0"/>
          <w:sz w:val="24"/>
          <w:szCs w:val="24"/>
        </w:rPr>
        <w:t>日期:</w:t>
      </w:r>
      <w:r>
        <w:rPr>
          <w:rFonts w:hint="eastAsia"/>
          <w:b w:val="0"/>
          <w:bCs w:val="0"/>
          <w:sz w:val="24"/>
          <w:szCs w:val="24"/>
          <w:lang w:val="en-US" w:eastAsia="zh-CN"/>
        </w:rPr>
        <w:t xml:space="preserve">    年  月  日                   </w:t>
      </w:r>
      <w:r>
        <w:rPr>
          <w:b w:val="0"/>
          <w:bCs w:val="0"/>
          <w:sz w:val="24"/>
          <w:szCs w:val="24"/>
        </w:rPr>
        <w:t xml:space="preserve">日期: </w:t>
      </w:r>
      <w:r>
        <w:rPr>
          <w:rFonts w:hint="eastAsia"/>
          <w:b w:val="0"/>
          <w:bCs w:val="0"/>
          <w:sz w:val="24"/>
          <w:szCs w:val="24"/>
          <w:lang w:val="en-US" w:eastAsia="zh-CN"/>
        </w:rPr>
        <w:t xml:space="preserve">   年  月  日</w:t>
      </w:r>
    </w:p>
    <w:p w14:paraId="585E5473">
      <w:pPr>
        <w:keepNext w:val="0"/>
        <w:keepLines w:val="0"/>
        <w:pageBreakBefore w:val="0"/>
        <w:kinsoku/>
        <w:overflowPunct/>
        <w:topLinePunct w:val="0"/>
        <w:autoSpaceDE w:val="0"/>
        <w:autoSpaceDN w:val="0"/>
        <w:bidi w:val="0"/>
        <w:adjustRightInd w:val="0"/>
        <w:spacing w:line="620" w:lineRule="exact"/>
        <w:rPr>
          <w:rFonts w:hint="eastAsia" w:ascii="黑体" w:hAnsi="黑体" w:eastAsia="黑体" w:cs="黑体"/>
          <w:b/>
          <w:bCs/>
          <w:kern w:val="44"/>
          <w:sz w:val="36"/>
          <w:szCs w:val="36"/>
          <w:lang w:val="en-US" w:eastAsia="zh-CN"/>
        </w:rPr>
      </w:pPr>
    </w:p>
    <w:p w14:paraId="7A2C5CA0">
      <w:pPr>
        <w:keepNext w:val="0"/>
        <w:keepLines w:val="0"/>
        <w:pageBreakBefore w:val="0"/>
        <w:kinsoku/>
        <w:overflowPunct/>
        <w:topLinePunct w:val="0"/>
        <w:bidi w:val="0"/>
        <w:spacing w:line="620" w:lineRule="exact"/>
        <w:rPr>
          <w:rFonts w:hint="eastAsia" w:ascii="黑体" w:hAnsi="黑体" w:eastAsia="黑体" w:cs="黑体"/>
          <w:b/>
          <w:color w:val="FF0000"/>
          <w:sz w:val="28"/>
          <w:szCs w:val="36"/>
        </w:rPr>
      </w:pPr>
      <w:r>
        <w:rPr>
          <w:rFonts w:hint="eastAsia" w:ascii="黑体" w:hAnsi="黑体" w:eastAsia="黑体" w:cs="黑体"/>
          <w:b/>
          <w:color w:val="FF0000"/>
          <w:sz w:val="28"/>
          <w:szCs w:val="36"/>
          <w:lang w:eastAsia="zh-CN"/>
        </w:rPr>
        <w:t>【</w:t>
      </w:r>
      <w:r>
        <w:rPr>
          <w:rFonts w:hint="eastAsia" w:ascii="黑体" w:hAnsi="黑体" w:eastAsia="黑体" w:cs="黑体"/>
          <w:b/>
          <w:color w:val="FF0000"/>
          <w:sz w:val="28"/>
          <w:szCs w:val="36"/>
        </w:rPr>
        <w:t>注：（本段在正式签订前应予以删除）</w:t>
      </w:r>
    </w:p>
    <w:p w14:paraId="35075F31">
      <w:pPr>
        <w:pStyle w:val="17"/>
        <w:keepNext w:val="0"/>
        <w:keepLines w:val="0"/>
        <w:pageBreakBefore w:val="0"/>
        <w:numPr>
          <w:ilvl w:val="0"/>
          <w:numId w:val="0"/>
        </w:numPr>
        <w:kinsoku/>
        <w:overflowPunct/>
        <w:topLinePunct w:val="0"/>
        <w:bidi w:val="0"/>
        <w:spacing w:line="620" w:lineRule="exact"/>
        <w:ind w:leftChars="0"/>
        <w:rPr>
          <w:rFonts w:ascii="宋体" w:eastAsia="宋体"/>
          <w:b/>
          <w:sz w:val="24"/>
          <w:szCs w:val="32"/>
        </w:rPr>
      </w:pPr>
      <w:r>
        <w:rPr>
          <w:rFonts w:hint="eastAsia" w:ascii="宋体" w:hAnsi="宋体" w:eastAsia="宋体" w:cs="宋体"/>
          <w:b/>
          <w:sz w:val="24"/>
          <w:szCs w:val="32"/>
          <w:lang w:val="en-US" w:eastAsia="zh-CN"/>
        </w:rPr>
        <w:t>1、</w:t>
      </w:r>
      <w:r>
        <w:rPr>
          <w:rFonts w:hint="eastAsia" w:ascii="宋体" w:hAnsi="宋体" w:eastAsia="宋体" w:cs="宋体"/>
          <w:b/>
          <w:sz w:val="24"/>
          <w:szCs w:val="32"/>
        </w:rPr>
        <w:t>我校为甲方（主持单位）的，经费应拨入甲方，并且所占比例应不低于</w:t>
      </w:r>
      <w:r>
        <w:rPr>
          <w:rFonts w:ascii="宋体" w:eastAsia="宋体"/>
          <w:b/>
          <w:sz w:val="24"/>
          <w:szCs w:val="32"/>
        </w:rPr>
        <w:t>50%</w:t>
      </w:r>
      <w:r>
        <w:rPr>
          <w:rFonts w:hint="eastAsia" w:ascii="宋体" w:hAnsi="宋体" w:eastAsia="宋体" w:cs="宋体"/>
          <w:b/>
          <w:sz w:val="24"/>
          <w:szCs w:val="32"/>
        </w:rPr>
        <w:t>；如多方合作的，请自行增加参与方，甲方经费应占主导比例。</w:t>
      </w:r>
    </w:p>
    <w:p w14:paraId="3197B583">
      <w:pPr>
        <w:pStyle w:val="17"/>
        <w:keepNext w:val="0"/>
        <w:keepLines w:val="0"/>
        <w:pageBreakBefore w:val="0"/>
        <w:numPr>
          <w:ilvl w:val="0"/>
          <w:numId w:val="0"/>
        </w:numPr>
        <w:kinsoku/>
        <w:overflowPunct/>
        <w:topLinePunct w:val="0"/>
        <w:bidi w:val="0"/>
        <w:spacing w:line="620" w:lineRule="exact"/>
        <w:ind w:leftChars="0"/>
        <w:rPr>
          <w:rFonts w:hint="eastAsia" w:ascii="宋体" w:hAnsi="宋体" w:eastAsia="宋体" w:cs="宋体"/>
          <w:b/>
          <w:sz w:val="24"/>
          <w:szCs w:val="32"/>
          <w:lang w:val="en-US" w:eastAsia="zh-CN"/>
        </w:rPr>
      </w:pPr>
      <w:r>
        <w:rPr>
          <w:rFonts w:hint="eastAsia" w:ascii="宋体" w:hAnsi="宋体" w:eastAsia="宋体" w:cs="宋体"/>
          <w:b/>
          <w:sz w:val="24"/>
          <w:szCs w:val="32"/>
          <w:lang w:val="en-US" w:eastAsia="zh-CN"/>
        </w:rPr>
        <w:t>2、要求提供各方项目经费预算安排表（附表），明确直接经费和间接经费比例。</w:t>
      </w:r>
    </w:p>
    <w:p w14:paraId="6AF2B1AB">
      <w:pPr>
        <w:pStyle w:val="17"/>
        <w:keepNext w:val="0"/>
        <w:keepLines w:val="0"/>
        <w:pageBreakBefore w:val="0"/>
        <w:numPr>
          <w:ilvl w:val="0"/>
          <w:numId w:val="0"/>
        </w:numPr>
        <w:kinsoku/>
        <w:overflowPunct/>
        <w:topLinePunct w:val="0"/>
        <w:bidi w:val="0"/>
        <w:spacing w:line="620" w:lineRule="exact"/>
        <w:ind w:leftChars="0"/>
        <w:rPr>
          <w:rFonts w:hint="eastAsia" w:ascii="宋体" w:hAnsi="宋体" w:eastAsia="宋体" w:cs="宋体"/>
          <w:b/>
          <w:sz w:val="24"/>
          <w:szCs w:val="32"/>
          <w:lang w:val="en-US" w:eastAsia="zh-CN"/>
        </w:rPr>
      </w:pPr>
      <w:r>
        <w:rPr>
          <w:rFonts w:hint="eastAsia" w:ascii="宋体" w:hAnsi="宋体" w:eastAsia="宋体" w:cs="宋体"/>
          <w:b/>
          <w:sz w:val="24"/>
          <w:szCs w:val="32"/>
          <w:lang w:val="en-US" w:eastAsia="zh-CN"/>
        </w:rPr>
        <w:t>根据《广西医科大学科研项目（课题）间接费用管理办法（2022年修订）》的有关规定：间接费用优先保障学校公共资源补偿。学校牵头的项目，间接费用须按相应项目经费管理办法规定的比例足额预算；学校参与的项目，间接费用比例不得低于该项目间接费用预算比例。未足额编制间接费用预算的项目，间接费用的使用首先满足学校、科研管理部门以及二级单位的既定要求，剩余部分方可用于项目组的间接费用支出。</w:t>
      </w:r>
    </w:p>
    <w:p w14:paraId="389EA2F5">
      <w:pPr>
        <w:keepNext w:val="0"/>
        <w:keepLines w:val="0"/>
        <w:pageBreakBefore w:val="0"/>
        <w:kinsoku/>
        <w:overflowPunct/>
        <w:topLinePunct w:val="0"/>
        <w:bidi w:val="0"/>
        <w:spacing w:line="620" w:lineRule="exact"/>
        <w:ind w:firstLine="480" w:firstLineChars="200"/>
        <w:rPr>
          <w:rFonts w:hint="eastAsia" w:ascii="宋体" w:hAnsi="宋体" w:eastAsia="宋体" w:cs="宋体"/>
          <w:b w:val="0"/>
          <w:bCs w:val="0"/>
          <w:snapToGrid w:val="0"/>
          <w:color w:val="1D41D5"/>
          <w:kern w:val="2"/>
          <w:sz w:val="24"/>
          <w:szCs w:val="24"/>
          <w:highlight w:val="none"/>
          <w:lang w:val="en-US" w:eastAsia="zh-CN" w:bidi="ar-SA"/>
        </w:rPr>
      </w:pPr>
      <w:r>
        <w:rPr>
          <w:rFonts w:hint="eastAsia" w:ascii="宋体" w:hAnsi="宋体" w:eastAsia="宋体" w:cs="宋体"/>
          <w:b w:val="0"/>
          <w:bCs w:val="0"/>
          <w:snapToGrid w:val="0"/>
          <w:color w:val="1D41D5"/>
          <w:kern w:val="2"/>
          <w:sz w:val="24"/>
          <w:szCs w:val="24"/>
          <w:highlight w:val="none"/>
          <w:lang w:val="en-US" w:eastAsia="zh-CN" w:bidi="ar-SA"/>
        </w:rPr>
        <w:t>申请自治区本级财政科技经费（含联合申报），间接费用计算公式：</w:t>
      </w:r>
    </w:p>
    <w:p w14:paraId="6E2BEB2B">
      <w:pPr>
        <w:keepNext w:val="0"/>
        <w:keepLines w:val="0"/>
        <w:pageBreakBefore w:val="0"/>
        <w:kinsoku/>
        <w:overflowPunct/>
        <w:topLinePunct w:val="0"/>
        <w:bidi w:val="0"/>
        <w:spacing w:line="620" w:lineRule="exact"/>
        <w:ind w:firstLine="480" w:firstLineChars="200"/>
        <w:rPr>
          <w:rFonts w:hint="eastAsia" w:ascii="宋体" w:hAnsi="宋体" w:eastAsia="宋体" w:cs="宋体"/>
          <w:b w:val="0"/>
          <w:bCs w:val="0"/>
          <w:snapToGrid w:val="0"/>
          <w:color w:val="1D41D5"/>
          <w:kern w:val="2"/>
          <w:sz w:val="24"/>
          <w:szCs w:val="24"/>
          <w:highlight w:val="none"/>
          <w:lang w:val="en-US" w:eastAsia="zh-CN" w:bidi="ar-SA"/>
        </w:rPr>
      </w:pPr>
      <w:r>
        <w:rPr>
          <w:rFonts w:hint="eastAsia" w:ascii="宋体" w:hAnsi="宋体" w:eastAsia="宋体" w:cs="宋体"/>
          <w:b w:val="0"/>
          <w:bCs w:val="0"/>
          <w:snapToGrid w:val="0"/>
          <w:color w:val="1D41D5"/>
          <w:kern w:val="2"/>
          <w:sz w:val="24"/>
          <w:szCs w:val="24"/>
          <w:highlight w:val="none"/>
          <w:lang w:val="en-US" w:eastAsia="zh-CN" w:bidi="ar-SA"/>
        </w:rPr>
        <w:t>（1）</w:t>
      </w:r>
      <w:r>
        <w:rPr>
          <w:rFonts w:hint="eastAsia" w:ascii="宋体" w:hAnsi="宋体" w:eastAsia="宋体" w:cs="宋体"/>
          <w:b w:val="0"/>
          <w:bCs w:val="0"/>
          <w:snapToGrid w:val="0"/>
          <w:color w:val="FF0000"/>
          <w:kern w:val="2"/>
          <w:sz w:val="24"/>
          <w:szCs w:val="24"/>
          <w:highlight w:val="none"/>
          <w:lang w:val="en-US" w:eastAsia="zh-CN" w:bidi="ar-SA"/>
        </w:rPr>
        <w:t>足额预算间接费用，</w:t>
      </w:r>
      <w:r>
        <w:rPr>
          <w:rFonts w:hint="eastAsia" w:ascii="宋体" w:hAnsi="宋体" w:eastAsia="宋体" w:cs="宋体"/>
          <w:b w:val="0"/>
          <w:bCs w:val="0"/>
          <w:snapToGrid w:val="0"/>
          <w:color w:val="1D41D5"/>
          <w:kern w:val="2"/>
          <w:sz w:val="24"/>
          <w:szCs w:val="24"/>
          <w:highlight w:val="none"/>
          <w:lang w:val="en-US" w:eastAsia="zh-CN" w:bidi="ar-SA"/>
        </w:rPr>
        <w:t>500万元以下部分计算公式为：</w:t>
      </w:r>
    </w:p>
    <w:p w14:paraId="1DB3EEDE">
      <w:pPr>
        <w:pStyle w:val="2"/>
        <w:keepNext w:val="0"/>
        <w:keepLines w:val="0"/>
        <w:pageBreakBefore w:val="0"/>
        <w:kinsoku/>
        <w:overflowPunct/>
        <w:topLinePunct w:val="0"/>
        <w:bidi w:val="0"/>
        <w:spacing w:line="620" w:lineRule="exact"/>
        <w:ind w:firstLine="480" w:firstLineChars="200"/>
        <w:rPr>
          <w:rFonts w:hint="eastAsia" w:ascii="宋体" w:hAnsi="宋体" w:eastAsia="宋体" w:cs="宋体"/>
          <w:b w:val="0"/>
          <w:bCs w:val="0"/>
          <w:snapToGrid w:val="0"/>
          <w:color w:val="1D41D5"/>
          <w:kern w:val="2"/>
          <w:sz w:val="24"/>
          <w:szCs w:val="24"/>
          <w:highlight w:val="none"/>
          <w:lang w:val="en-US" w:eastAsia="zh-CN" w:bidi="ar-SA"/>
        </w:rPr>
      </w:pPr>
      <w:r>
        <w:rPr>
          <w:rFonts w:hint="eastAsia" w:ascii="宋体" w:hAnsi="宋体" w:eastAsia="宋体" w:cs="宋体"/>
          <w:b w:val="0"/>
          <w:bCs w:val="0"/>
          <w:snapToGrid w:val="0"/>
          <w:color w:val="1D41D5"/>
          <w:kern w:val="2"/>
          <w:sz w:val="24"/>
          <w:szCs w:val="24"/>
          <w:highlight w:val="none"/>
          <w:lang w:val="en-US" w:eastAsia="zh-CN" w:bidi="ar-SA"/>
        </w:rPr>
        <w:t>①直接费用=(申请科技厅资助经费+设备费×35%)/1.35；</w:t>
      </w:r>
    </w:p>
    <w:p w14:paraId="63C8FD67">
      <w:pPr>
        <w:pStyle w:val="2"/>
        <w:keepNext w:val="0"/>
        <w:keepLines w:val="0"/>
        <w:pageBreakBefore w:val="0"/>
        <w:kinsoku/>
        <w:overflowPunct/>
        <w:topLinePunct w:val="0"/>
        <w:bidi w:val="0"/>
        <w:spacing w:line="620" w:lineRule="exact"/>
        <w:ind w:firstLine="480" w:firstLineChars="200"/>
        <w:rPr>
          <w:rFonts w:hint="eastAsia" w:ascii="宋体" w:hAnsi="宋体" w:eastAsia="宋体" w:cs="宋体"/>
          <w:b w:val="0"/>
          <w:bCs w:val="0"/>
          <w:snapToGrid w:val="0"/>
          <w:color w:val="1D41D5"/>
          <w:kern w:val="2"/>
          <w:sz w:val="24"/>
          <w:szCs w:val="24"/>
          <w:highlight w:val="none"/>
          <w:lang w:val="en-US" w:eastAsia="zh-CN" w:bidi="ar-SA"/>
        </w:rPr>
      </w:pPr>
      <w:r>
        <w:rPr>
          <w:rFonts w:hint="eastAsia" w:ascii="宋体" w:hAnsi="宋体" w:eastAsia="宋体" w:cs="宋体"/>
          <w:b w:val="0"/>
          <w:bCs w:val="0"/>
          <w:snapToGrid w:val="0"/>
          <w:color w:val="1D41D5"/>
          <w:kern w:val="2"/>
          <w:sz w:val="24"/>
          <w:szCs w:val="24"/>
          <w:highlight w:val="none"/>
          <w:lang w:val="en-US" w:eastAsia="zh-CN" w:bidi="ar-SA"/>
        </w:rPr>
        <w:t>②间接费用=申请科技厅资助经费－直接费用；</w:t>
      </w:r>
    </w:p>
    <w:p w14:paraId="4AEAAB94">
      <w:pPr>
        <w:pStyle w:val="2"/>
        <w:keepNext w:val="0"/>
        <w:keepLines w:val="0"/>
        <w:pageBreakBefore w:val="0"/>
        <w:kinsoku/>
        <w:overflowPunct/>
        <w:topLinePunct w:val="0"/>
        <w:bidi w:val="0"/>
        <w:spacing w:line="6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snapToGrid w:val="0"/>
          <w:color w:val="1D41D5"/>
          <w:kern w:val="2"/>
          <w:sz w:val="24"/>
          <w:szCs w:val="24"/>
          <w:highlight w:val="none"/>
          <w:lang w:val="en-US" w:eastAsia="zh-CN" w:bidi="ar-SA"/>
        </w:rPr>
        <w:t>③绩效支出=间接费用×55%，其他费用=间接费用×45%。</w:t>
      </w:r>
    </w:p>
    <w:p w14:paraId="0C2AC377">
      <w:pPr>
        <w:keepNext w:val="0"/>
        <w:keepLines w:val="0"/>
        <w:pageBreakBefore w:val="0"/>
        <w:widowControl w:val="0"/>
        <w:kinsoku/>
        <w:wordWrap/>
        <w:overflowPunct/>
        <w:topLinePunct w:val="0"/>
        <w:bidi w:val="0"/>
        <w:adjustRightInd w:val="0"/>
        <w:snapToGrid w:val="0"/>
        <w:spacing w:line="620" w:lineRule="exact"/>
        <w:ind w:firstLine="480" w:firstLineChars="200"/>
        <w:rPr>
          <w:rFonts w:hint="eastAsia" w:ascii="宋体" w:hAnsi="宋体" w:eastAsia="宋体" w:cs="宋体"/>
          <w:b/>
          <w:bCs/>
          <w:snapToGrid w:val="0"/>
          <w:color w:val="1D41D5"/>
          <w:sz w:val="24"/>
          <w:szCs w:val="24"/>
          <w:highlight w:val="none"/>
          <w:lang w:val="en-US" w:eastAsia="zh-CN"/>
        </w:rPr>
      </w:pPr>
      <w:r>
        <w:rPr>
          <w:rFonts w:hint="eastAsia" w:ascii="宋体" w:hAnsi="宋体" w:eastAsia="宋体" w:cs="宋体"/>
          <w:snapToGrid w:val="0"/>
          <w:color w:val="FF0000"/>
          <w:sz w:val="24"/>
          <w:szCs w:val="24"/>
          <w:highlight w:val="none"/>
          <w:lang w:val="en-US" w:eastAsia="zh-CN"/>
        </w:rPr>
        <w:t>（2）</w:t>
      </w:r>
      <w:r>
        <w:rPr>
          <w:rFonts w:hint="eastAsia" w:ascii="黑体" w:hAnsi="黑体" w:eastAsia="黑体" w:cs="黑体"/>
          <w:b/>
          <w:bCs/>
          <w:snapToGrid w:val="0"/>
          <w:color w:val="FF0000"/>
          <w:sz w:val="24"/>
          <w:szCs w:val="24"/>
          <w:highlight w:val="none"/>
          <w:lang w:val="en-US" w:eastAsia="zh-CN"/>
        </w:rPr>
        <w:t>如未足额预算间接费用，则需保证间接费用中“其他费用”（即项目管理费）达到非项目组间接费用的最低要求，计算公式为</w:t>
      </w:r>
      <w:r>
        <w:rPr>
          <w:rFonts w:hint="eastAsia" w:ascii="宋体" w:hAnsi="宋体" w:eastAsia="宋体" w:cs="宋体"/>
          <w:snapToGrid w:val="0"/>
          <w:color w:val="1D41D5"/>
          <w:sz w:val="24"/>
          <w:szCs w:val="24"/>
          <w:highlight w:val="none"/>
          <w:lang w:val="en-US" w:eastAsia="zh-CN"/>
        </w:rPr>
        <w:t>：</w:t>
      </w:r>
      <w:r>
        <w:rPr>
          <w:rFonts w:hint="eastAsia" w:ascii="黑体" w:hAnsi="黑体" w:eastAsia="黑体" w:cs="黑体"/>
          <w:b/>
          <w:bCs/>
          <w:snapToGrid w:val="0"/>
          <w:color w:val="FF0000"/>
          <w:kern w:val="2"/>
          <w:sz w:val="24"/>
          <w:szCs w:val="24"/>
          <w:highlight w:val="none"/>
          <w:lang w:val="en-US" w:eastAsia="zh-CN" w:bidi="ar-SA"/>
        </w:rPr>
        <w:t>其他费用</w:t>
      </w:r>
      <w:r>
        <w:rPr>
          <w:rFonts w:hint="eastAsia" w:ascii="宋体" w:hAnsi="宋体" w:eastAsia="宋体" w:cs="宋体"/>
          <w:b w:val="0"/>
          <w:bCs w:val="0"/>
          <w:snapToGrid w:val="0"/>
          <w:color w:val="1D41D5"/>
          <w:kern w:val="2"/>
          <w:sz w:val="24"/>
          <w:szCs w:val="24"/>
          <w:highlight w:val="none"/>
          <w:lang w:val="en-US" w:eastAsia="zh-CN" w:bidi="ar-SA"/>
        </w:rPr>
        <w:t>=（申请科技厅资助经费－(申请科技厅资助经费+设备费×35%)/1.35）×45%</w:t>
      </w:r>
      <w:r>
        <w:rPr>
          <w:rFonts w:hint="eastAsia" w:ascii="黑体" w:hAnsi="黑体" w:eastAsia="黑体" w:cs="黑体"/>
          <w:b/>
          <w:bCs/>
          <w:snapToGrid w:val="0"/>
          <w:color w:val="FF0000"/>
          <w:kern w:val="2"/>
          <w:sz w:val="24"/>
          <w:szCs w:val="24"/>
          <w:highlight w:val="none"/>
          <w:lang w:val="en-US" w:eastAsia="zh-CN" w:bidi="ar-SA"/>
        </w:rPr>
        <w:t>=(申请科技厅资助经费－设备费)×11.66%。</w:t>
      </w:r>
    </w:p>
    <w:p w14:paraId="3D946FD3">
      <w:pPr>
        <w:pStyle w:val="17"/>
        <w:keepNext w:val="0"/>
        <w:keepLines w:val="0"/>
        <w:pageBreakBefore w:val="0"/>
        <w:numPr>
          <w:ilvl w:val="0"/>
          <w:numId w:val="0"/>
        </w:numPr>
        <w:kinsoku/>
        <w:overflowPunct/>
        <w:topLinePunct w:val="0"/>
        <w:bidi w:val="0"/>
        <w:spacing w:line="620" w:lineRule="exact"/>
        <w:ind w:leftChars="0"/>
        <w:rPr>
          <w:rFonts w:ascii="宋体" w:eastAsia="宋体"/>
          <w:b/>
          <w:sz w:val="24"/>
          <w:szCs w:val="32"/>
        </w:rPr>
      </w:pPr>
      <w:r>
        <w:rPr>
          <w:rFonts w:hint="eastAsia" w:ascii="宋体" w:hAnsi="宋体" w:eastAsia="宋体" w:cs="宋体"/>
          <w:b/>
          <w:sz w:val="24"/>
          <w:szCs w:val="32"/>
          <w:lang w:val="en-US" w:eastAsia="zh-CN"/>
        </w:rPr>
        <w:t>3、</w:t>
      </w:r>
      <w:r>
        <w:rPr>
          <w:rFonts w:hint="eastAsia" w:ascii="宋体" w:hAnsi="宋体" w:eastAsia="宋体" w:cs="宋体"/>
          <w:b/>
          <w:sz w:val="24"/>
          <w:szCs w:val="32"/>
        </w:rPr>
        <w:t>要求对第三项中的产权归属、成果转让有明确的约定。</w:t>
      </w:r>
    </w:p>
    <w:p w14:paraId="1284F5EE">
      <w:pPr>
        <w:pStyle w:val="17"/>
        <w:keepNext w:val="0"/>
        <w:keepLines w:val="0"/>
        <w:pageBreakBefore w:val="0"/>
        <w:kinsoku/>
        <w:overflowPunct/>
        <w:topLinePunct w:val="0"/>
        <w:bidi w:val="0"/>
        <w:spacing w:line="620" w:lineRule="exact"/>
        <w:ind w:firstLine="0" w:firstLineChars="0"/>
        <w:rPr>
          <w:rFonts w:ascii="宋体" w:hAnsi="宋体" w:eastAsia="宋体"/>
          <w:b/>
          <w:sz w:val="24"/>
          <w:szCs w:val="32"/>
        </w:rPr>
      </w:pPr>
      <w:r>
        <w:rPr>
          <w:rFonts w:ascii="宋体" w:hAnsi="宋体" w:eastAsia="宋体"/>
          <w:b/>
          <w:sz w:val="24"/>
          <w:szCs w:val="32"/>
        </w:rPr>
        <w:t>4</w:t>
      </w:r>
      <w:r>
        <w:rPr>
          <w:rFonts w:hint="eastAsia" w:ascii="宋体" w:hAnsi="宋体" w:eastAsia="宋体"/>
          <w:b/>
          <w:sz w:val="24"/>
          <w:szCs w:val="32"/>
        </w:rPr>
        <w:t>、对于完成指标要求明确且困难较大时，必须对每个参加单位进行指标分解，项目立项后与每个承担签订项目研究协议或承诺书，一旦不能完成相应的指标，则项目主持单位依据协议追究未完成指标单位的责任。</w:t>
      </w:r>
      <w:r>
        <w:rPr>
          <w:rFonts w:hint="eastAsia" w:ascii="黑体" w:hAnsi="黑体" w:eastAsia="黑体" w:cs="黑体"/>
          <w:b/>
          <w:color w:val="FF0000"/>
          <w:sz w:val="28"/>
          <w:szCs w:val="36"/>
          <w:lang w:eastAsia="zh-CN"/>
        </w:rPr>
        <w:t>】</w:t>
      </w:r>
    </w:p>
    <w:p w14:paraId="1F3590ED">
      <w:pPr>
        <w:keepNext w:val="0"/>
        <w:keepLines w:val="0"/>
        <w:pageBreakBefore w:val="0"/>
        <w:kinsoku/>
        <w:overflowPunct/>
        <w:topLinePunct w:val="0"/>
        <w:autoSpaceDE w:val="0"/>
        <w:autoSpaceDN w:val="0"/>
        <w:bidi w:val="0"/>
        <w:adjustRightInd w:val="0"/>
        <w:spacing w:line="620" w:lineRule="exact"/>
        <w:rPr>
          <w:rFonts w:hint="eastAsia" w:ascii="黑体" w:hAnsi="黑体" w:eastAsia="黑体" w:cs="黑体"/>
          <w:b/>
          <w:bCs/>
          <w:kern w:val="44"/>
          <w:sz w:val="36"/>
          <w:szCs w:val="36"/>
          <w:lang w:val="en-US" w:eastAsia="zh-CN"/>
        </w:rPr>
      </w:pPr>
    </w:p>
    <w:p w14:paraId="64148C1D">
      <w:pPr>
        <w:keepNext w:val="0"/>
        <w:keepLines w:val="0"/>
        <w:pageBreakBefore w:val="0"/>
        <w:kinsoku/>
        <w:overflowPunct/>
        <w:topLinePunct w:val="0"/>
        <w:autoSpaceDE w:val="0"/>
        <w:autoSpaceDN w:val="0"/>
        <w:bidi w:val="0"/>
        <w:adjustRightInd w:val="0"/>
        <w:spacing w:line="620" w:lineRule="exact"/>
        <w:rPr>
          <w:rFonts w:hint="eastAsia" w:ascii="黑体" w:hAnsi="黑体" w:eastAsia="黑体" w:cs="黑体"/>
          <w:sz w:val="40"/>
          <w:szCs w:val="40"/>
          <w:lang w:val="en-US" w:eastAsia="zh-CN"/>
        </w:rPr>
      </w:pPr>
      <w:r>
        <w:rPr>
          <w:rFonts w:hint="eastAsia" w:ascii="黑体" w:hAnsi="黑体" w:eastAsia="黑体" w:cs="黑体"/>
          <w:b/>
          <w:bCs/>
          <w:kern w:val="44"/>
          <w:sz w:val="36"/>
          <w:szCs w:val="36"/>
          <w:lang w:val="en-US" w:eastAsia="zh-CN"/>
        </w:rPr>
        <w:br w:type="page"/>
      </w:r>
      <w:r>
        <w:rPr>
          <w:rFonts w:hint="eastAsia" w:ascii="黑体" w:hAnsi="黑体" w:eastAsia="黑体" w:cs="黑体"/>
          <w:b/>
          <w:bCs/>
          <w:kern w:val="44"/>
          <w:sz w:val="28"/>
          <w:szCs w:val="28"/>
          <w:lang w:val="en-US" w:eastAsia="zh-CN"/>
        </w:rPr>
        <w:t>附：</w:t>
      </w:r>
      <w:r>
        <w:rPr>
          <w:rFonts w:hint="eastAsia" w:ascii="黑体" w:hAnsi="黑体" w:eastAsia="黑体" w:cs="黑体"/>
          <w:b/>
          <w:bCs/>
          <w:kern w:val="44"/>
          <w:sz w:val="40"/>
          <w:szCs w:val="40"/>
          <w:lang w:val="en-US" w:eastAsia="zh-CN"/>
        </w:rPr>
        <w:t xml:space="preserve">          </w:t>
      </w:r>
      <w:r>
        <w:rPr>
          <w:rFonts w:hint="eastAsia" w:ascii="黑体" w:hAnsi="黑体" w:eastAsia="黑体" w:cs="黑体"/>
          <w:b/>
          <w:bCs/>
          <w:kern w:val="44"/>
          <w:sz w:val="40"/>
          <w:szCs w:val="40"/>
        </w:rPr>
        <w:t>项目经费预算安排</w:t>
      </w:r>
      <w:r>
        <w:rPr>
          <w:rFonts w:hint="eastAsia" w:ascii="黑体" w:hAnsi="黑体" w:eastAsia="黑体" w:cs="黑体"/>
          <w:b/>
          <w:bCs/>
          <w:kern w:val="44"/>
          <w:sz w:val="40"/>
          <w:szCs w:val="40"/>
          <w:lang w:val="en-US" w:eastAsia="zh-CN"/>
        </w:rPr>
        <w:t>表</w:t>
      </w:r>
    </w:p>
    <w:p w14:paraId="47541913">
      <w:pPr>
        <w:pStyle w:val="14"/>
        <w:keepNext w:val="0"/>
        <w:keepLines w:val="0"/>
        <w:pageBreakBefore w:val="0"/>
        <w:kinsoku/>
        <w:overflowPunct/>
        <w:topLinePunct w:val="0"/>
        <w:bidi w:val="0"/>
        <w:spacing w:line="620" w:lineRule="exact"/>
        <w:rPr>
          <w:rFonts w:ascii="Times New Roman" w:hAnsi="Times New Roman" w:eastAsia="方正楷体_GBK"/>
          <w:b/>
          <w:bCs/>
          <w:snapToGrid w:val="0"/>
          <w:color w:val="auto"/>
          <w:sz w:val="24"/>
          <w:highlight w:val="none"/>
        </w:rPr>
      </w:pPr>
    </w:p>
    <w:p w14:paraId="378C3B81">
      <w:pPr>
        <w:pStyle w:val="14"/>
        <w:keepNext w:val="0"/>
        <w:keepLines w:val="0"/>
        <w:pageBreakBefore w:val="0"/>
        <w:kinsoku/>
        <w:overflowPunct/>
        <w:topLinePunct w:val="0"/>
        <w:bidi w:val="0"/>
        <w:spacing w:line="620" w:lineRule="exact"/>
        <w:rPr>
          <w:b/>
          <w:bCs/>
          <w:color w:val="auto"/>
          <w:highlight w:val="none"/>
        </w:rPr>
      </w:pPr>
      <w:r>
        <w:rPr>
          <w:rFonts w:ascii="Times New Roman" w:hAnsi="Times New Roman" w:eastAsia="方正楷体_GBK"/>
          <w:b/>
          <w:bCs/>
          <w:snapToGrid w:val="0"/>
          <w:color w:val="auto"/>
          <w:sz w:val="24"/>
          <w:highlight w:val="none"/>
        </w:rPr>
        <w:t>牵头单位项目经费开支预算（</w:t>
      </w:r>
      <w:r>
        <w:rPr>
          <w:rFonts w:hint="eastAsia" w:ascii="Times New Roman" w:hAnsi="Times New Roman" w:eastAsia="方正楷体_GBK"/>
          <w:b/>
          <w:bCs/>
          <w:snapToGrid w:val="0"/>
          <w:color w:val="auto"/>
          <w:sz w:val="24"/>
          <w:highlight w:val="none"/>
          <w:lang w:val="en-US" w:eastAsia="zh-CN"/>
        </w:rPr>
        <w:t>金额单位：</w:t>
      </w:r>
      <w:r>
        <w:rPr>
          <w:rFonts w:ascii="Times New Roman" w:hAnsi="Times New Roman" w:eastAsia="方正楷体_GBK"/>
          <w:b/>
          <w:bCs/>
          <w:snapToGrid w:val="0"/>
          <w:color w:val="auto"/>
          <w:sz w:val="24"/>
          <w:highlight w:val="none"/>
        </w:rPr>
        <w:t>万元）</w:t>
      </w:r>
    </w:p>
    <w:tbl>
      <w:tblPr>
        <w:tblStyle w:val="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816"/>
        <w:gridCol w:w="960"/>
        <w:gridCol w:w="1488"/>
        <w:gridCol w:w="996"/>
        <w:gridCol w:w="3744"/>
      </w:tblGrid>
      <w:tr w14:paraId="27D8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1816" w:type="dxa"/>
            <w:noWrap w:val="0"/>
            <w:vAlign w:val="center"/>
          </w:tcPr>
          <w:p w14:paraId="5FD378EA">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960" w:type="dxa"/>
            <w:noWrap w:val="0"/>
            <w:vAlign w:val="center"/>
          </w:tcPr>
          <w:p w14:paraId="16F19F59">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488" w:type="dxa"/>
            <w:noWrap w:val="0"/>
            <w:vAlign w:val="center"/>
          </w:tcPr>
          <w:p w14:paraId="180A866F">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60679E62">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96" w:type="dxa"/>
            <w:noWrap w:val="0"/>
            <w:vAlign w:val="center"/>
          </w:tcPr>
          <w:p w14:paraId="4035A1B8">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77202006">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744" w:type="dxa"/>
            <w:noWrap w:val="0"/>
            <w:vAlign w:val="center"/>
          </w:tcPr>
          <w:p w14:paraId="656012AF">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基本测算说明（限100字以内，除50万元以上的设备费外，其他费用只提供基本测算说明即可，不需要提供明细）</w:t>
            </w:r>
          </w:p>
        </w:tc>
      </w:tr>
      <w:tr w14:paraId="2A18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1816" w:type="dxa"/>
            <w:noWrap w:val="0"/>
            <w:vAlign w:val="center"/>
          </w:tcPr>
          <w:p w14:paraId="66C3FD9F">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960" w:type="dxa"/>
            <w:noWrap w:val="0"/>
            <w:vAlign w:val="center"/>
          </w:tcPr>
          <w:p w14:paraId="236D5C2C">
            <w:pPr>
              <w:keepNext w:val="0"/>
              <w:keepLines w:val="0"/>
              <w:pageBreakBefore w:val="0"/>
              <w:kinsoku/>
              <w:overflowPunct/>
              <w:topLinePunct w:val="0"/>
              <w:bidi w:val="0"/>
              <w:adjustRightInd w:val="0"/>
              <w:snapToGrid w:val="0"/>
              <w:spacing w:line="360" w:lineRule="auto"/>
              <w:jc w:val="center"/>
              <w:outlineLvl w:val="9"/>
              <w:rPr>
                <w:rFonts w:hint="default" w:ascii="Times New Roman" w:hAnsi="Times New Roman" w:eastAsia="方正仿宋_GBK"/>
                <w:snapToGrid w:val="0"/>
                <w:color w:val="auto"/>
                <w:sz w:val="24"/>
                <w:highlight w:val="none"/>
                <w:lang w:val="en-US" w:eastAsia="zh-CN"/>
              </w:rPr>
            </w:pPr>
          </w:p>
        </w:tc>
        <w:tc>
          <w:tcPr>
            <w:tcW w:w="1488" w:type="dxa"/>
            <w:noWrap w:val="0"/>
            <w:vAlign w:val="center"/>
          </w:tcPr>
          <w:p w14:paraId="50020961">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96" w:type="dxa"/>
            <w:noWrap w:val="0"/>
            <w:vAlign w:val="center"/>
          </w:tcPr>
          <w:p w14:paraId="7224C370">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744" w:type="dxa"/>
            <w:noWrap w:val="0"/>
            <w:vAlign w:val="center"/>
          </w:tcPr>
          <w:p w14:paraId="187F44DE">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5B2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1816" w:type="dxa"/>
            <w:noWrap w:val="0"/>
            <w:vAlign w:val="center"/>
          </w:tcPr>
          <w:p w14:paraId="5F675A8A">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960" w:type="dxa"/>
            <w:noWrap w:val="0"/>
            <w:vAlign w:val="center"/>
          </w:tcPr>
          <w:p w14:paraId="4C3994E8">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c>
          <w:tcPr>
            <w:tcW w:w="1488" w:type="dxa"/>
            <w:noWrap w:val="0"/>
            <w:vAlign w:val="center"/>
          </w:tcPr>
          <w:p w14:paraId="41D33A4B">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96" w:type="dxa"/>
            <w:noWrap w:val="0"/>
            <w:vAlign w:val="center"/>
          </w:tcPr>
          <w:p w14:paraId="0C47D120">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744" w:type="dxa"/>
            <w:noWrap w:val="0"/>
            <w:vAlign w:val="center"/>
          </w:tcPr>
          <w:p w14:paraId="5FB5F273">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r>
      <w:tr w14:paraId="5623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1816" w:type="dxa"/>
            <w:noWrap w:val="0"/>
            <w:vAlign w:val="center"/>
          </w:tcPr>
          <w:p w14:paraId="4BB84FA5">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960" w:type="dxa"/>
            <w:noWrap w:val="0"/>
            <w:vAlign w:val="center"/>
          </w:tcPr>
          <w:p w14:paraId="669BFD67">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c>
          <w:tcPr>
            <w:tcW w:w="1488" w:type="dxa"/>
            <w:noWrap w:val="0"/>
            <w:vAlign w:val="center"/>
          </w:tcPr>
          <w:p w14:paraId="69DD7E9E">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96" w:type="dxa"/>
            <w:noWrap w:val="0"/>
            <w:vAlign w:val="center"/>
          </w:tcPr>
          <w:p w14:paraId="1D0F1C27">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744" w:type="dxa"/>
            <w:noWrap w:val="0"/>
            <w:vAlign w:val="center"/>
          </w:tcPr>
          <w:p w14:paraId="0A9D0A60">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r>
      <w:tr w14:paraId="6E97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1816" w:type="dxa"/>
            <w:noWrap w:val="0"/>
            <w:vAlign w:val="center"/>
          </w:tcPr>
          <w:p w14:paraId="0D544C0D">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960" w:type="dxa"/>
            <w:noWrap w:val="0"/>
            <w:vAlign w:val="center"/>
          </w:tcPr>
          <w:p w14:paraId="59B6B8C6">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c>
          <w:tcPr>
            <w:tcW w:w="1488" w:type="dxa"/>
            <w:noWrap w:val="0"/>
            <w:vAlign w:val="center"/>
          </w:tcPr>
          <w:p w14:paraId="336FE6FB">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96" w:type="dxa"/>
            <w:noWrap w:val="0"/>
            <w:vAlign w:val="center"/>
          </w:tcPr>
          <w:p w14:paraId="65316CA3">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744" w:type="dxa"/>
            <w:noWrap w:val="0"/>
            <w:vAlign w:val="center"/>
          </w:tcPr>
          <w:p w14:paraId="5D92B5E6">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r>
      <w:tr w14:paraId="2DE6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1816" w:type="dxa"/>
            <w:noWrap w:val="0"/>
            <w:vAlign w:val="center"/>
          </w:tcPr>
          <w:p w14:paraId="580787C2">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960" w:type="dxa"/>
            <w:noWrap w:val="0"/>
            <w:vAlign w:val="center"/>
          </w:tcPr>
          <w:p w14:paraId="2867264B">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c>
          <w:tcPr>
            <w:tcW w:w="1488" w:type="dxa"/>
            <w:noWrap w:val="0"/>
            <w:vAlign w:val="center"/>
          </w:tcPr>
          <w:p w14:paraId="62AA4FE6">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96" w:type="dxa"/>
            <w:noWrap w:val="0"/>
            <w:vAlign w:val="center"/>
          </w:tcPr>
          <w:p w14:paraId="24F97A12">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744" w:type="dxa"/>
            <w:noWrap w:val="0"/>
            <w:vAlign w:val="center"/>
          </w:tcPr>
          <w:p w14:paraId="656EB738">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54F7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1816" w:type="dxa"/>
            <w:noWrap w:val="0"/>
            <w:vAlign w:val="center"/>
          </w:tcPr>
          <w:p w14:paraId="09ABB9DE">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960" w:type="dxa"/>
            <w:noWrap w:val="0"/>
            <w:vAlign w:val="center"/>
          </w:tcPr>
          <w:p w14:paraId="4FBAA4EA">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c>
          <w:tcPr>
            <w:tcW w:w="1488" w:type="dxa"/>
            <w:noWrap w:val="0"/>
            <w:vAlign w:val="center"/>
          </w:tcPr>
          <w:p w14:paraId="251D9453">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96" w:type="dxa"/>
            <w:noWrap w:val="0"/>
            <w:vAlign w:val="center"/>
          </w:tcPr>
          <w:p w14:paraId="093F162F">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744" w:type="dxa"/>
            <w:noWrap w:val="0"/>
            <w:vAlign w:val="center"/>
          </w:tcPr>
          <w:p w14:paraId="0815022C">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r>
      <w:tr w14:paraId="062A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1816" w:type="dxa"/>
            <w:noWrap w:val="0"/>
            <w:vAlign w:val="center"/>
          </w:tcPr>
          <w:p w14:paraId="11797200">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960" w:type="dxa"/>
            <w:noWrap w:val="0"/>
            <w:vAlign w:val="center"/>
          </w:tcPr>
          <w:p w14:paraId="67719DF3">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c>
          <w:tcPr>
            <w:tcW w:w="1488" w:type="dxa"/>
            <w:noWrap w:val="0"/>
            <w:vAlign w:val="center"/>
          </w:tcPr>
          <w:p w14:paraId="69F95922">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96" w:type="dxa"/>
            <w:noWrap w:val="0"/>
            <w:vAlign w:val="center"/>
          </w:tcPr>
          <w:p w14:paraId="02DC760A">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744" w:type="dxa"/>
            <w:noWrap w:val="0"/>
            <w:vAlign w:val="center"/>
          </w:tcPr>
          <w:p w14:paraId="0A82BC79">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FF0000"/>
                <w:sz w:val="24"/>
                <w:highlight w:val="none"/>
                <w:lang w:eastAsia="zh-CN"/>
              </w:rPr>
            </w:pPr>
            <w:r>
              <w:rPr>
                <w:rFonts w:hint="eastAsia" w:ascii="Times New Roman" w:hAnsi="Times New Roman" w:eastAsia="方正仿宋_GBK"/>
                <w:snapToGrid w:val="0"/>
                <w:color w:val="FF0000"/>
                <w:sz w:val="24"/>
                <w:highlight w:val="none"/>
              </w:rPr>
              <w:t>项目承担单位为项目研究提供的房屋占用，日常水、电、气、暖消耗，有关管理费用的补助支出</w:t>
            </w:r>
          </w:p>
          <w:p w14:paraId="4C208399">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FF0000"/>
                <w:sz w:val="24"/>
                <w:highlight w:val="none"/>
                <w:lang w:eastAsia="zh-CN"/>
              </w:rPr>
            </w:pPr>
            <w:r>
              <w:rPr>
                <w:rFonts w:hint="eastAsia" w:ascii="黑体" w:hAnsi="黑体" w:eastAsia="黑体" w:cs="黑体"/>
                <w:b/>
                <w:bCs/>
                <w:snapToGrid w:val="0"/>
                <w:color w:val="FF0000"/>
                <w:kern w:val="2"/>
                <w:sz w:val="24"/>
                <w:szCs w:val="24"/>
                <w:highlight w:val="none"/>
                <w:lang w:val="en-US" w:eastAsia="zh-CN" w:bidi="ar-SA"/>
              </w:rPr>
              <w:t>(=申请科技厅资助经费－设备费)×11.66%。</w:t>
            </w:r>
            <w:r>
              <w:rPr>
                <w:rFonts w:hint="eastAsia" w:ascii="Times New Roman" w:hAnsi="Times New Roman" w:eastAsia="方正仿宋_GBK"/>
                <w:snapToGrid w:val="0"/>
                <w:color w:val="FF0000"/>
                <w:sz w:val="24"/>
                <w:highlight w:val="none"/>
                <w:lang w:eastAsia="zh-CN"/>
              </w:rPr>
              <w:t>）</w:t>
            </w:r>
          </w:p>
        </w:tc>
      </w:tr>
      <w:tr w14:paraId="7712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071" w:hRule="atLeast"/>
          <w:jc w:val="center"/>
        </w:trPr>
        <w:tc>
          <w:tcPr>
            <w:tcW w:w="1816" w:type="dxa"/>
            <w:noWrap w:val="0"/>
            <w:vAlign w:val="center"/>
          </w:tcPr>
          <w:p w14:paraId="4FFD4E1D">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960" w:type="dxa"/>
            <w:noWrap w:val="0"/>
            <w:vAlign w:val="center"/>
          </w:tcPr>
          <w:p w14:paraId="4318070C">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p>
        </w:tc>
        <w:tc>
          <w:tcPr>
            <w:tcW w:w="1488" w:type="dxa"/>
            <w:noWrap w:val="0"/>
            <w:vAlign w:val="center"/>
          </w:tcPr>
          <w:p w14:paraId="157CEEF9">
            <w:pPr>
              <w:keepNext w:val="0"/>
              <w:keepLines w:val="0"/>
              <w:pageBreakBefore w:val="0"/>
              <w:kinsoku/>
              <w:overflowPunct/>
              <w:topLinePunct w:val="0"/>
              <w:bidi w:val="0"/>
              <w:spacing w:line="360" w:lineRule="auto"/>
              <w:jc w:val="left"/>
              <w:rPr>
                <w:rFonts w:hint="eastAsia" w:ascii="仿宋_GB2312" w:hAnsi="Calibri" w:eastAsia="仿宋_GB2312" w:cs="Times New Roman"/>
                <w:color w:val="auto"/>
                <w:kern w:val="2"/>
                <w:sz w:val="21"/>
                <w:szCs w:val="24"/>
                <w:highlight w:val="none"/>
                <w:lang w:val="en-US" w:eastAsia="zh-CN" w:bidi="ar-SA"/>
              </w:rPr>
            </w:pPr>
          </w:p>
        </w:tc>
        <w:tc>
          <w:tcPr>
            <w:tcW w:w="996" w:type="dxa"/>
            <w:noWrap w:val="0"/>
            <w:vAlign w:val="center"/>
          </w:tcPr>
          <w:p w14:paraId="2AD7EA60">
            <w:pPr>
              <w:keepNext w:val="0"/>
              <w:keepLines w:val="0"/>
              <w:pageBreakBefore w:val="0"/>
              <w:kinsoku/>
              <w:overflowPunct/>
              <w:topLinePunct w:val="0"/>
              <w:bidi w:val="0"/>
              <w:spacing w:line="360" w:lineRule="auto"/>
              <w:jc w:val="left"/>
              <w:rPr>
                <w:rFonts w:hint="eastAsia" w:ascii="仿宋_GB2312" w:hAnsi="Calibri" w:eastAsia="仿宋_GB2312" w:cs="Times New Roman"/>
                <w:color w:val="auto"/>
                <w:kern w:val="2"/>
                <w:sz w:val="21"/>
                <w:szCs w:val="24"/>
                <w:highlight w:val="none"/>
                <w:lang w:val="en-US" w:eastAsia="zh-CN" w:bidi="ar-SA"/>
              </w:rPr>
            </w:pPr>
          </w:p>
        </w:tc>
        <w:tc>
          <w:tcPr>
            <w:tcW w:w="3744" w:type="dxa"/>
            <w:noWrap w:val="0"/>
            <w:vAlign w:val="center"/>
          </w:tcPr>
          <w:p w14:paraId="1A9B66BA">
            <w:pPr>
              <w:keepNext w:val="0"/>
              <w:keepLines w:val="0"/>
              <w:pageBreakBefore w:val="0"/>
              <w:kinsoku/>
              <w:overflowPunct/>
              <w:topLinePunct w:val="0"/>
              <w:bidi w:val="0"/>
              <w:adjustRightInd w:val="0"/>
              <w:snapToGrid w:val="0"/>
              <w:spacing w:line="36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002CA0E6">
      <w:pPr>
        <w:keepNext w:val="0"/>
        <w:keepLines w:val="0"/>
        <w:pageBreakBefore w:val="0"/>
        <w:kinsoku/>
        <w:overflowPunct/>
        <w:topLinePunct w:val="0"/>
        <w:bidi w:val="0"/>
        <w:spacing w:line="620" w:lineRule="exact"/>
        <w:rPr>
          <w:color w:val="auto"/>
          <w:highlight w:val="none"/>
        </w:rPr>
      </w:pPr>
    </w:p>
    <w:p w14:paraId="22C0758D">
      <w:pPr>
        <w:keepNext w:val="0"/>
        <w:keepLines w:val="0"/>
        <w:pageBreakBefore w:val="0"/>
        <w:kinsoku/>
        <w:overflowPunct/>
        <w:topLinePunct w:val="0"/>
        <w:bidi w:val="0"/>
        <w:adjustRightInd w:val="0"/>
        <w:snapToGrid w:val="0"/>
        <w:spacing w:line="620" w:lineRule="exact"/>
        <w:outlineLvl w:val="9"/>
        <w:rPr>
          <w:rFonts w:ascii="Times New Roman" w:hAnsi="Times New Roman" w:eastAsia="方正楷体_GBK"/>
          <w:b/>
          <w:bCs/>
          <w:snapToGrid w:val="0"/>
          <w:color w:val="auto"/>
          <w:sz w:val="24"/>
          <w:highlight w:val="none"/>
        </w:rPr>
      </w:pPr>
      <w:r>
        <w:rPr>
          <w:rFonts w:hint="eastAsia" w:ascii="Times New Roman" w:hAnsi="Times New Roman" w:eastAsia="方正楷体_GBK"/>
          <w:b/>
          <w:bCs/>
          <w:snapToGrid w:val="0"/>
          <w:color w:val="auto"/>
          <w:sz w:val="24"/>
          <w:highlight w:val="none"/>
          <w:lang w:val="en-US" w:eastAsia="zh-CN"/>
        </w:rPr>
        <w:t>联合</w:t>
      </w:r>
      <w:r>
        <w:rPr>
          <w:rFonts w:ascii="Times New Roman" w:hAnsi="Times New Roman" w:eastAsia="方正楷体_GBK"/>
          <w:b/>
          <w:bCs/>
          <w:snapToGrid w:val="0"/>
          <w:color w:val="auto"/>
          <w:sz w:val="24"/>
          <w:highlight w:val="none"/>
        </w:rPr>
        <w:t>单位1：单位名称+项目经费开支预算（</w:t>
      </w:r>
      <w:r>
        <w:rPr>
          <w:rFonts w:hint="eastAsia" w:ascii="Times New Roman" w:hAnsi="Times New Roman" w:eastAsia="方正楷体_GBK"/>
          <w:b/>
          <w:bCs/>
          <w:snapToGrid w:val="0"/>
          <w:color w:val="auto"/>
          <w:sz w:val="24"/>
          <w:highlight w:val="none"/>
          <w:lang w:val="en-US" w:eastAsia="zh-CN"/>
        </w:rPr>
        <w:t>金额单位：</w:t>
      </w:r>
      <w:r>
        <w:rPr>
          <w:rFonts w:ascii="Times New Roman" w:hAnsi="Times New Roman" w:eastAsia="方正楷体_GBK"/>
          <w:b/>
          <w:bCs/>
          <w:snapToGrid w:val="0"/>
          <w:color w:val="auto"/>
          <w:sz w:val="24"/>
          <w:highlight w:val="none"/>
        </w:rPr>
        <w:t>万元）</w:t>
      </w:r>
    </w:p>
    <w:tbl>
      <w:tblPr>
        <w:tblStyle w:val="8"/>
        <w:tblpPr w:leftFromText="180" w:rightFromText="180" w:vertAnchor="text" w:horzAnchor="page" w:tblpX="1521" w:tblpY="340"/>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839"/>
        <w:gridCol w:w="960"/>
        <w:gridCol w:w="1476"/>
        <w:gridCol w:w="1088"/>
        <w:gridCol w:w="3652"/>
      </w:tblGrid>
      <w:tr w14:paraId="207C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1839" w:type="dxa"/>
            <w:noWrap w:val="0"/>
            <w:vAlign w:val="center"/>
          </w:tcPr>
          <w:p w14:paraId="195A2F5F">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960" w:type="dxa"/>
            <w:noWrap w:val="0"/>
            <w:vAlign w:val="center"/>
          </w:tcPr>
          <w:p w14:paraId="05333827">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476" w:type="dxa"/>
            <w:noWrap w:val="0"/>
            <w:vAlign w:val="center"/>
          </w:tcPr>
          <w:p w14:paraId="34295EAE">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21DF505F">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1088" w:type="dxa"/>
            <w:noWrap w:val="0"/>
            <w:vAlign w:val="center"/>
          </w:tcPr>
          <w:p w14:paraId="53720E4B">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4F940768">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652" w:type="dxa"/>
            <w:noWrap w:val="0"/>
            <w:vAlign w:val="center"/>
          </w:tcPr>
          <w:p w14:paraId="08627849">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基本测算说明（限100字以内，除50万元以上的设备费外，其他费用只提供基本测算说明即可，不需要提供明细）</w:t>
            </w:r>
          </w:p>
        </w:tc>
      </w:tr>
      <w:tr w14:paraId="3B7C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1839" w:type="dxa"/>
            <w:noWrap w:val="0"/>
            <w:vAlign w:val="center"/>
          </w:tcPr>
          <w:p w14:paraId="3535FCA0">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960" w:type="dxa"/>
            <w:noWrap w:val="0"/>
            <w:vAlign w:val="center"/>
          </w:tcPr>
          <w:p w14:paraId="75482D0F">
            <w:pPr>
              <w:keepNext w:val="0"/>
              <w:keepLines w:val="0"/>
              <w:pageBreakBefore w:val="0"/>
              <w:kinsoku/>
              <w:overflowPunct/>
              <w:topLinePunct w:val="0"/>
              <w:bidi w:val="0"/>
              <w:adjustRightInd w:val="0"/>
              <w:snapToGrid w:val="0"/>
              <w:spacing w:line="240" w:lineRule="auto"/>
              <w:jc w:val="center"/>
              <w:outlineLvl w:val="9"/>
              <w:rPr>
                <w:rFonts w:hint="default" w:ascii="Times New Roman" w:hAnsi="Times New Roman" w:eastAsia="方正仿宋_GBK"/>
                <w:snapToGrid w:val="0"/>
                <w:color w:val="auto"/>
                <w:sz w:val="24"/>
                <w:highlight w:val="none"/>
                <w:lang w:val="en-US" w:eastAsia="zh-CN"/>
              </w:rPr>
            </w:pPr>
          </w:p>
        </w:tc>
        <w:tc>
          <w:tcPr>
            <w:tcW w:w="1476" w:type="dxa"/>
            <w:noWrap w:val="0"/>
            <w:vAlign w:val="center"/>
          </w:tcPr>
          <w:p w14:paraId="738C0089">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088" w:type="dxa"/>
            <w:noWrap w:val="0"/>
            <w:vAlign w:val="center"/>
          </w:tcPr>
          <w:p w14:paraId="60518144">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652" w:type="dxa"/>
            <w:noWrap w:val="0"/>
            <w:vAlign w:val="center"/>
          </w:tcPr>
          <w:p w14:paraId="5D965683">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1851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1839" w:type="dxa"/>
            <w:noWrap w:val="0"/>
            <w:vAlign w:val="center"/>
          </w:tcPr>
          <w:p w14:paraId="28F2358A">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960" w:type="dxa"/>
            <w:noWrap w:val="0"/>
            <w:vAlign w:val="center"/>
          </w:tcPr>
          <w:p w14:paraId="09F66754">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c>
          <w:tcPr>
            <w:tcW w:w="1476" w:type="dxa"/>
            <w:noWrap w:val="0"/>
            <w:vAlign w:val="center"/>
          </w:tcPr>
          <w:p w14:paraId="527E7C6E">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088" w:type="dxa"/>
            <w:noWrap w:val="0"/>
            <w:vAlign w:val="center"/>
          </w:tcPr>
          <w:p w14:paraId="2BEA7962">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652" w:type="dxa"/>
            <w:noWrap w:val="0"/>
            <w:vAlign w:val="center"/>
          </w:tcPr>
          <w:p w14:paraId="29140F7B">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r>
      <w:tr w14:paraId="16B2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839" w:type="dxa"/>
            <w:noWrap w:val="0"/>
            <w:vAlign w:val="center"/>
          </w:tcPr>
          <w:p w14:paraId="15C5CD65">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960" w:type="dxa"/>
            <w:noWrap w:val="0"/>
            <w:vAlign w:val="center"/>
          </w:tcPr>
          <w:p w14:paraId="4959BE90">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c>
          <w:tcPr>
            <w:tcW w:w="1476" w:type="dxa"/>
            <w:noWrap w:val="0"/>
            <w:vAlign w:val="center"/>
          </w:tcPr>
          <w:p w14:paraId="735DEE2C">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088" w:type="dxa"/>
            <w:noWrap w:val="0"/>
            <w:vAlign w:val="center"/>
          </w:tcPr>
          <w:p w14:paraId="1BDCE54A">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652" w:type="dxa"/>
            <w:noWrap w:val="0"/>
            <w:vAlign w:val="center"/>
          </w:tcPr>
          <w:p w14:paraId="685CFFA0">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r>
      <w:tr w14:paraId="2BAF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839" w:type="dxa"/>
            <w:noWrap w:val="0"/>
            <w:vAlign w:val="center"/>
          </w:tcPr>
          <w:p w14:paraId="3D5BF416">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960" w:type="dxa"/>
            <w:noWrap w:val="0"/>
            <w:vAlign w:val="center"/>
          </w:tcPr>
          <w:p w14:paraId="76EE6158">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c>
          <w:tcPr>
            <w:tcW w:w="1476" w:type="dxa"/>
            <w:noWrap w:val="0"/>
            <w:vAlign w:val="center"/>
          </w:tcPr>
          <w:p w14:paraId="77A00C49">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088" w:type="dxa"/>
            <w:noWrap w:val="0"/>
            <w:vAlign w:val="center"/>
          </w:tcPr>
          <w:p w14:paraId="57A15D85">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652" w:type="dxa"/>
            <w:noWrap w:val="0"/>
            <w:vAlign w:val="center"/>
          </w:tcPr>
          <w:p w14:paraId="775A66B9">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r>
      <w:tr w14:paraId="7F4F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839" w:type="dxa"/>
            <w:noWrap w:val="0"/>
            <w:vAlign w:val="center"/>
          </w:tcPr>
          <w:p w14:paraId="537C9DD2">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960" w:type="dxa"/>
            <w:noWrap w:val="0"/>
            <w:vAlign w:val="center"/>
          </w:tcPr>
          <w:p w14:paraId="512ACD74">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c>
          <w:tcPr>
            <w:tcW w:w="1476" w:type="dxa"/>
            <w:noWrap w:val="0"/>
            <w:vAlign w:val="center"/>
          </w:tcPr>
          <w:p w14:paraId="4EC5C6F4">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088" w:type="dxa"/>
            <w:noWrap w:val="0"/>
            <w:vAlign w:val="center"/>
          </w:tcPr>
          <w:p w14:paraId="3A768770">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652" w:type="dxa"/>
            <w:noWrap w:val="0"/>
            <w:vAlign w:val="center"/>
          </w:tcPr>
          <w:p w14:paraId="50295D8C">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086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839" w:type="dxa"/>
            <w:noWrap w:val="0"/>
            <w:vAlign w:val="center"/>
          </w:tcPr>
          <w:p w14:paraId="0776E618">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960" w:type="dxa"/>
            <w:noWrap w:val="0"/>
            <w:vAlign w:val="center"/>
          </w:tcPr>
          <w:p w14:paraId="22844680">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c>
          <w:tcPr>
            <w:tcW w:w="1476" w:type="dxa"/>
            <w:noWrap w:val="0"/>
            <w:vAlign w:val="center"/>
          </w:tcPr>
          <w:p w14:paraId="05484A2C">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088" w:type="dxa"/>
            <w:noWrap w:val="0"/>
            <w:vAlign w:val="center"/>
          </w:tcPr>
          <w:p w14:paraId="4931424C">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652" w:type="dxa"/>
            <w:noWrap w:val="0"/>
            <w:vAlign w:val="center"/>
          </w:tcPr>
          <w:p w14:paraId="5CF51125">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r>
      <w:tr w14:paraId="2FB4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839" w:type="dxa"/>
            <w:noWrap w:val="0"/>
            <w:vAlign w:val="center"/>
          </w:tcPr>
          <w:p w14:paraId="7C1DF66E">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960" w:type="dxa"/>
            <w:noWrap w:val="0"/>
            <w:vAlign w:val="center"/>
          </w:tcPr>
          <w:p w14:paraId="7EE8030E">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c>
          <w:tcPr>
            <w:tcW w:w="1476" w:type="dxa"/>
            <w:noWrap w:val="0"/>
            <w:vAlign w:val="center"/>
          </w:tcPr>
          <w:p w14:paraId="71E46F99">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088" w:type="dxa"/>
            <w:noWrap w:val="0"/>
            <w:vAlign w:val="center"/>
          </w:tcPr>
          <w:p w14:paraId="45EEC593">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652" w:type="dxa"/>
            <w:noWrap w:val="0"/>
            <w:vAlign w:val="center"/>
          </w:tcPr>
          <w:p w14:paraId="6DA3D1B8">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FF0000"/>
                <w:sz w:val="24"/>
                <w:highlight w:val="none"/>
              </w:rPr>
            </w:pPr>
            <w:r>
              <w:rPr>
                <w:rFonts w:hint="eastAsia" w:ascii="Times New Roman" w:hAnsi="Times New Roman" w:eastAsia="方正仿宋_GBK"/>
                <w:snapToGrid w:val="0"/>
                <w:color w:val="FF0000"/>
                <w:sz w:val="24"/>
                <w:highlight w:val="none"/>
              </w:rPr>
              <w:t>项目承担单位为项目研究提供的房屋占用，日常水、电、气、暖消耗，有关管理费用的补助支出</w:t>
            </w:r>
          </w:p>
          <w:p w14:paraId="5A6046B5">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黑体" w:hAnsi="黑体" w:eastAsia="黑体" w:cs="黑体"/>
                <w:b/>
                <w:bCs/>
                <w:snapToGrid w:val="0"/>
                <w:color w:val="FF0000"/>
                <w:kern w:val="2"/>
                <w:sz w:val="24"/>
                <w:szCs w:val="24"/>
                <w:highlight w:val="none"/>
                <w:lang w:val="en-US" w:eastAsia="zh-CN" w:bidi="ar-SA"/>
              </w:rPr>
              <w:t>(=申请科技厅资助经费－设备费)×11.66%。</w:t>
            </w:r>
            <w:r>
              <w:rPr>
                <w:rFonts w:hint="eastAsia" w:ascii="Times New Roman" w:hAnsi="Times New Roman" w:eastAsia="方正仿宋_GBK"/>
                <w:snapToGrid w:val="0"/>
                <w:color w:val="FF0000"/>
                <w:sz w:val="24"/>
                <w:highlight w:val="none"/>
                <w:lang w:eastAsia="zh-CN"/>
              </w:rPr>
              <w:t>）</w:t>
            </w:r>
          </w:p>
        </w:tc>
      </w:tr>
      <w:tr w14:paraId="2060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0" w:hRule="atLeast"/>
        </w:trPr>
        <w:tc>
          <w:tcPr>
            <w:tcW w:w="1839" w:type="dxa"/>
            <w:noWrap w:val="0"/>
            <w:vAlign w:val="center"/>
          </w:tcPr>
          <w:p w14:paraId="19EBA108">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960" w:type="dxa"/>
            <w:noWrap w:val="0"/>
            <w:vAlign w:val="center"/>
          </w:tcPr>
          <w:p w14:paraId="057900F7">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p>
        </w:tc>
        <w:tc>
          <w:tcPr>
            <w:tcW w:w="1476" w:type="dxa"/>
            <w:noWrap w:val="0"/>
            <w:vAlign w:val="center"/>
          </w:tcPr>
          <w:p w14:paraId="68B69490">
            <w:pPr>
              <w:keepNext w:val="0"/>
              <w:keepLines w:val="0"/>
              <w:pageBreakBefore w:val="0"/>
              <w:kinsoku/>
              <w:overflowPunct/>
              <w:topLinePunct w:val="0"/>
              <w:bidi w:val="0"/>
              <w:spacing w:line="240" w:lineRule="auto"/>
              <w:jc w:val="left"/>
              <w:rPr>
                <w:rFonts w:hint="eastAsia" w:ascii="仿宋_GB2312" w:hAnsi="Calibri" w:eastAsia="仿宋_GB2312" w:cs="Times New Roman"/>
                <w:color w:val="auto"/>
                <w:kern w:val="2"/>
                <w:sz w:val="21"/>
                <w:szCs w:val="24"/>
                <w:highlight w:val="none"/>
                <w:lang w:val="en-US" w:eastAsia="zh-CN" w:bidi="ar-SA"/>
              </w:rPr>
            </w:pPr>
          </w:p>
        </w:tc>
        <w:tc>
          <w:tcPr>
            <w:tcW w:w="1088" w:type="dxa"/>
            <w:noWrap w:val="0"/>
            <w:vAlign w:val="center"/>
          </w:tcPr>
          <w:p w14:paraId="75AA8C78">
            <w:pPr>
              <w:keepNext w:val="0"/>
              <w:keepLines w:val="0"/>
              <w:pageBreakBefore w:val="0"/>
              <w:kinsoku/>
              <w:overflowPunct/>
              <w:topLinePunct w:val="0"/>
              <w:bidi w:val="0"/>
              <w:spacing w:line="240" w:lineRule="auto"/>
              <w:jc w:val="left"/>
              <w:rPr>
                <w:rFonts w:hint="eastAsia" w:ascii="仿宋_GB2312" w:hAnsi="Calibri" w:eastAsia="仿宋_GB2312" w:cs="Times New Roman"/>
                <w:color w:val="auto"/>
                <w:kern w:val="2"/>
                <w:sz w:val="21"/>
                <w:szCs w:val="24"/>
                <w:highlight w:val="none"/>
                <w:lang w:val="en-US" w:eastAsia="zh-CN" w:bidi="ar-SA"/>
              </w:rPr>
            </w:pPr>
          </w:p>
        </w:tc>
        <w:tc>
          <w:tcPr>
            <w:tcW w:w="3652" w:type="dxa"/>
            <w:noWrap w:val="0"/>
            <w:vAlign w:val="center"/>
          </w:tcPr>
          <w:p w14:paraId="29ADBC52">
            <w:pPr>
              <w:keepNext w:val="0"/>
              <w:keepLines w:val="0"/>
              <w:pageBreakBefore w:val="0"/>
              <w:kinsoku/>
              <w:overflowPunct/>
              <w:topLinePunct w:val="0"/>
              <w:bidi w:val="0"/>
              <w:adjustRightInd w:val="0"/>
              <w:snapToGrid w:val="0"/>
              <w:spacing w:line="240" w:lineRule="auto"/>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3FFF0B56">
      <w:pPr>
        <w:keepNext w:val="0"/>
        <w:keepLines w:val="0"/>
        <w:pageBreakBefore w:val="0"/>
        <w:kinsoku/>
        <w:overflowPunct/>
        <w:topLinePunct w:val="0"/>
        <w:bidi w:val="0"/>
        <w:adjustRightInd w:val="0"/>
        <w:snapToGrid w:val="0"/>
        <w:spacing w:line="6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w:t>
      </w:r>
      <w:r>
        <w:rPr>
          <w:rFonts w:hint="eastAsia" w:ascii="Times New Roman" w:hAnsi="Times New Roman" w:eastAsia="方正仿宋_GBK"/>
          <w:snapToGrid w:val="0"/>
          <w:color w:val="auto"/>
          <w:sz w:val="24"/>
          <w:highlight w:val="none"/>
          <w:lang w:val="en-US" w:eastAsia="zh-CN"/>
        </w:rPr>
        <w:t>联合</w:t>
      </w:r>
      <w:r>
        <w:rPr>
          <w:rFonts w:hint="eastAsia" w:ascii="Times New Roman" w:hAnsi="Times New Roman" w:eastAsia="方正仿宋_GBK"/>
          <w:snapToGrid w:val="0"/>
          <w:color w:val="auto"/>
          <w:sz w:val="24"/>
          <w:highlight w:val="none"/>
        </w:rPr>
        <w:t>单位超过1个时，请自行增加表格）</w:t>
      </w:r>
    </w:p>
    <w:p w14:paraId="702053C7">
      <w:pPr>
        <w:pStyle w:val="7"/>
        <w:keepNext w:val="0"/>
        <w:keepLines w:val="0"/>
        <w:pageBreakBefore w:val="0"/>
        <w:kinsoku/>
        <w:overflowPunct/>
        <w:topLinePunct w:val="0"/>
        <w:bidi w:val="0"/>
        <w:spacing w:before="0" w:beforeAutospacing="0" w:after="0" w:afterAutospacing="0" w:line="620" w:lineRule="exact"/>
        <w:jc w:val="center"/>
        <w:rPr>
          <w:rFonts w:ascii="方正小标宋简体" w:hAnsi="等线" w:eastAsia="方正小标宋简体"/>
          <w:color w:val="000000"/>
          <w:sz w:val="44"/>
          <w:szCs w:val="44"/>
        </w:rPr>
      </w:pPr>
      <w:r>
        <w:rPr>
          <w:rFonts w:hint="eastAsia" w:ascii="Times New Roman" w:hAnsi="Times New Roman" w:eastAsia="方正仿宋_GBK"/>
          <w:snapToGrid w:val="0"/>
          <w:color w:val="auto"/>
          <w:sz w:val="32"/>
          <w:szCs w:val="32"/>
          <w:highlight w:val="none"/>
          <w:lang w:val="en-US" w:eastAsia="zh-CN"/>
        </w:rPr>
        <w:br w:type="page"/>
      </w:r>
      <w:r>
        <w:rPr>
          <w:rFonts w:hint="eastAsia" w:ascii="方正小标宋简体" w:hAnsi="等线" w:eastAsia="方正小标宋简体"/>
          <w:color w:val="000000"/>
          <w:sz w:val="44"/>
          <w:szCs w:val="44"/>
        </w:rPr>
        <w:t>项目负责人承诺</w:t>
      </w:r>
    </w:p>
    <w:p w14:paraId="63EA3A24">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p>
    <w:p w14:paraId="6029234A">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p>
    <w:p w14:paraId="68DA5B14">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r>
        <w:rPr>
          <w:rFonts w:hint="eastAsia" w:ascii="仿宋" w:hAnsi="仿宋" w:eastAsia="仿宋"/>
          <w:sz w:val="32"/>
          <w:szCs w:val="32"/>
        </w:rPr>
        <w:t>1. 本人已认真阅读并知晓国家和学校的科研项目与经费办法及相关规定；</w:t>
      </w:r>
    </w:p>
    <w:p w14:paraId="5F62ED5E">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r>
        <w:rPr>
          <w:rFonts w:hint="eastAsia" w:ascii="仿宋" w:hAnsi="仿宋" w:eastAsia="仿宋"/>
          <w:sz w:val="32"/>
          <w:szCs w:val="32"/>
        </w:rPr>
        <w:t>2. 本人、项目（课题）参与人及直系亲属与合作方无任何利益关系；</w:t>
      </w:r>
    </w:p>
    <w:p w14:paraId="43A600AC">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r>
        <w:rPr>
          <w:rFonts w:hint="eastAsia" w:ascii="仿宋" w:hAnsi="仿宋" w:eastAsia="仿宋"/>
          <w:sz w:val="32"/>
          <w:szCs w:val="32"/>
        </w:rPr>
        <w:t>3. 严格遵守《民法典》及学校有关规定，依法签订、履行合同；</w:t>
      </w:r>
    </w:p>
    <w:p w14:paraId="618176CE">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r>
        <w:rPr>
          <w:rFonts w:hint="eastAsia" w:ascii="仿宋" w:hAnsi="仿宋" w:eastAsia="仿宋"/>
          <w:sz w:val="32"/>
          <w:szCs w:val="32"/>
        </w:rPr>
        <w:t>4. 合作方具备承担相关研究和完成委托项目的能力与资质；</w:t>
      </w:r>
    </w:p>
    <w:p w14:paraId="61D572F6">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r>
        <w:rPr>
          <w:rFonts w:hint="eastAsia" w:ascii="仿宋" w:hAnsi="仿宋" w:eastAsia="仿宋"/>
          <w:sz w:val="32"/>
          <w:szCs w:val="32"/>
        </w:rPr>
        <w:t>5. 对外拨经费的真实性、相关性、合理性、合规性和有效性负责；</w:t>
      </w:r>
    </w:p>
    <w:p w14:paraId="646DD15B">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r>
        <w:rPr>
          <w:rFonts w:hint="eastAsia" w:ascii="仿宋" w:hAnsi="仿宋" w:eastAsia="仿宋"/>
          <w:sz w:val="32"/>
          <w:szCs w:val="32"/>
        </w:rPr>
        <w:t>6. 愿意承担我方风险责任、全部违约及保密责任；</w:t>
      </w:r>
    </w:p>
    <w:p w14:paraId="36E01C67">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r>
        <w:rPr>
          <w:rFonts w:hint="eastAsia" w:ascii="仿宋" w:hAnsi="仿宋" w:eastAsia="仿宋"/>
          <w:sz w:val="32"/>
          <w:szCs w:val="32"/>
        </w:rPr>
        <w:t>7. 以上如有不符，愿意承担相关的法律责任，并接受相应处理。</w:t>
      </w:r>
    </w:p>
    <w:p w14:paraId="1F58B3E7">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p>
    <w:p w14:paraId="4611493D">
      <w:pPr>
        <w:keepNext w:val="0"/>
        <w:keepLines w:val="0"/>
        <w:pageBreakBefore w:val="0"/>
        <w:kinsoku/>
        <w:overflowPunct/>
        <w:topLinePunct w:val="0"/>
        <w:bidi w:val="0"/>
        <w:adjustRightInd w:val="0"/>
        <w:spacing w:line="620" w:lineRule="exact"/>
        <w:ind w:firstLine="640" w:firstLineChars="200"/>
        <w:contextualSpacing/>
        <w:rPr>
          <w:rFonts w:ascii="仿宋" w:hAnsi="仿宋" w:eastAsia="仿宋"/>
          <w:sz w:val="32"/>
          <w:szCs w:val="32"/>
        </w:rPr>
      </w:pPr>
    </w:p>
    <w:p w14:paraId="0409870A">
      <w:pPr>
        <w:keepNext w:val="0"/>
        <w:keepLines w:val="0"/>
        <w:pageBreakBefore w:val="0"/>
        <w:kinsoku/>
        <w:overflowPunct/>
        <w:topLinePunct w:val="0"/>
        <w:bidi w:val="0"/>
        <w:adjustRightInd w:val="0"/>
        <w:spacing w:line="620" w:lineRule="exact"/>
        <w:ind w:firstLine="640" w:firstLineChars="200"/>
        <w:contextualSpacing/>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项目负责人签名：</w:t>
      </w:r>
    </w:p>
    <w:p w14:paraId="0C6DB80D">
      <w:pPr>
        <w:keepNext w:val="0"/>
        <w:keepLines w:val="0"/>
        <w:pageBreakBefore w:val="0"/>
        <w:kinsoku/>
        <w:overflowPunct/>
        <w:topLinePunct w:val="0"/>
        <w:bidi w:val="0"/>
        <w:adjustRightInd w:val="0"/>
        <w:spacing w:line="620" w:lineRule="exact"/>
        <w:ind w:firstLine="640" w:firstLineChars="200"/>
        <w:contextualSpacing/>
        <w:jc w:val="center"/>
        <w:rPr>
          <w:rFonts w:hint="default" w:ascii="Times New Roman" w:hAnsi="Times New Roman" w:eastAsia="方正仿宋_GBK" w:cs="Times New Roman"/>
          <w:b w:val="0"/>
          <w:bCs w:val="0"/>
          <w:snapToGrid w:val="0"/>
          <w:color w:val="FF0000"/>
          <w:kern w:val="2"/>
          <w:sz w:val="32"/>
          <w:szCs w:val="32"/>
          <w:highlight w:val="none"/>
          <w:lang w:val="en-US" w:eastAsia="zh-CN" w:bidi="ar-SA"/>
        </w:rPr>
      </w:pPr>
      <w:r>
        <w:rPr>
          <w:rFonts w:hint="eastAsia" w:ascii="仿宋" w:hAnsi="仿宋" w:eastAsia="仿宋"/>
          <w:sz w:val="32"/>
          <w:szCs w:val="32"/>
          <w:lang w:val="en-US" w:eastAsia="zh-CN"/>
        </w:rPr>
        <w:t xml:space="preserve">            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   月   日</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FD9548-B748-4D01-9CFF-73831ED62C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F7DF49-E207-4CFC-8092-9FE37494A279}"/>
  </w:font>
  <w:font w:name="Calibri Light">
    <w:panose1 w:val="020F03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3" w:fontKey="{C3155951-9D98-4955-AAE0-E99D7709CE04}"/>
  </w:font>
  <w:font w:name="方正楷体_GBK">
    <w:panose1 w:val="02000000000000000000"/>
    <w:charset w:val="86"/>
    <w:family w:val="script"/>
    <w:pitch w:val="default"/>
    <w:sig w:usb0="800002BF" w:usb1="38CF7CFA" w:usb2="00000016" w:usb3="00000000" w:csb0="00040000" w:csb1="00000000"/>
    <w:embedRegular r:id="rId4" w:fontKey="{186CF0F1-C0CE-4333-B5E3-31F129AD441D}"/>
  </w:font>
  <w:font w:name="方正仿宋_GBK">
    <w:panose1 w:val="02000000000000000000"/>
    <w:charset w:val="86"/>
    <w:family w:val="script"/>
    <w:pitch w:val="default"/>
    <w:sig w:usb0="A00002BF" w:usb1="38CF7CFA" w:usb2="00082016" w:usb3="00000000" w:csb0="00040001" w:csb1="00000000"/>
    <w:embedRegular r:id="rId5" w:fontKey="{485A120B-AAF7-4255-AFA4-7BE3331C994F}"/>
  </w:font>
  <w:font w:name="仿宋_GB2312">
    <w:panose1 w:val="02010609030101010101"/>
    <w:charset w:val="86"/>
    <w:family w:val="roman"/>
    <w:pitch w:val="default"/>
    <w:sig w:usb0="00000001" w:usb1="080E0000" w:usb2="00000000" w:usb3="00000000" w:csb0="00040000" w:csb1="00000000"/>
    <w:embedRegular r:id="rId6" w:fontKey="{E1FF288E-54D7-435C-AF0F-8607F9408177}"/>
  </w:font>
  <w:font w:name="等线">
    <w:panose1 w:val="02010600030101010101"/>
    <w:charset w:val="86"/>
    <w:family w:val="auto"/>
    <w:pitch w:val="default"/>
    <w:sig w:usb0="A00002BF" w:usb1="38CF7CFA" w:usb2="00000016" w:usb3="00000000" w:csb0="0004000F" w:csb1="00000000"/>
    <w:embedRegular r:id="rId7" w:fontKey="{64D42C31-8276-4874-A00F-266BD4056BBA}"/>
  </w:font>
  <w:font w:name="仿宋">
    <w:panose1 w:val="02010609060101010101"/>
    <w:charset w:val="86"/>
    <w:family w:val="modern"/>
    <w:pitch w:val="default"/>
    <w:sig w:usb0="800002BF" w:usb1="38CF7CFA" w:usb2="00000016" w:usb3="00000000" w:csb0="00040001" w:csb1="00000000"/>
    <w:embedRegular r:id="rId8" w:fontKey="{D30637BE-1DF0-4824-9CA2-85F3112D6A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C6D4">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lang/>
      </w:rPr>
      <w:t>2</w:t>
    </w:r>
    <w:r>
      <w:fldChar w:fldCharType="end"/>
    </w:r>
  </w:p>
  <w:p w14:paraId="1C1C73F2">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892A">
    <w:pPr>
      <w:pStyle w:val="5"/>
      <w:framePr w:wrap="around" w:vAnchor="text" w:hAnchor="margin" w:xAlign="center" w:y="1"/>
      <w:rPr>
        <w:rStyle w:val="11"/>
      </w:rPr>
    </w:pPr>
    <w:r>
      <w:fldChar w:fldCharType="begin"/>
    </w:r>
    <w:r>
      <w:rPr>
        <w:rStyle w:val="11"/>
      </w:rPr>
      <w:instrText xml:space="preserve">PAGE  </w:instrText>
    </w:r>
    <w:r>
      <w:fldChar w:fldCharType="end"/>
    </w:r>
  </w:p>
  <w:p w14:paraId="406958DC">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18178"/>
    <w:multiLevelType w:val="singleLevel"/>
    <w:tmpl w:val="B44181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49A15B35-B48F-4293-8B06-1F309D20BBBE}"/>
    <w:docVar w:name="KY_MEDREF_VERSION" w:val="3"/>
  </w:docVars>
  <w:rsids>
    <w:rsidRoot w:val="002664CC"/>
    <w:rsid w:val="0001155F"/>
    <w:rsid w:val="0003259C"/>
    <w:rsid w:val="00033463"/>
    <w:rsid w:val="00034CA3"/>
    <w:rsid w:val="000361ED"/>
    <w:rsid w:val="00037F4C"/>
    <w:rsid w:val="00040CF3"/>
    <w:rsid w:val="0004703A"/>
    <w:rsid w:val="00055A2A"/>
    <w:rsid w:val="00065D32"/>
    <w:rsid w:val="00081838"/>
    <w:rsid w:val="0009243B"/>
    <w:rsid w:val="00092A57"/>
    <w:rsid w:val="00092E40"/>
    <w:rsid w:val="000964A0"/>
    <w:rsid w:val="000B0F9C"/>
    <w:rsid w:val="000B1C0D"/>
    <w:rsid w:val="000B4A3B"/>
    <w:rsid w:val="000B60AF"/>
    <w:rsid w:val="000D2501"/>
    <w:rsid w:val="000D2570"/>
    <w:rsid w:val="000D524F"/>
    <w:rsid w:val="000D75F6"/>
    <w:rsid w:val="000E4B34"/>
    <w:rsid w:val="000F2E9C"/>
    <w:rsid w:val="00110566"/>
    <w:rsid w:val="00125612"/>
    <w:rsid w:val="00132297"/>
    <w:rsid w:val="0013294E"/>
    <w:rsid w:val="001359AF"/>
    <w:rsid w:val="00154630"/>
    <w:rsid w:val="00167D0D"/>
    <w:rsid w:val="00183971"/>
    <w:rsid w:val="001A02A9"/>
    <w:rsid w:val="001A11CB"/>
    <w:rsid w:val="001C5DAF"/>
    <w:rsid w:val="001D378B"/>
    <w:rsid w:val="001E1811"/>
    <w:rsid w:val="001E24EB"/>
    <w:rsid w:val="00206330"/>
    <w:rsid w:val="00207948"/>
    <w:rsid w:val="00217CE1"/>
    <w:rsid w:val="002422DE"/>
    <w:rsid w:val="00262090"/>
    <w:rsid w:val="002664CC"/>
    <w:rsid w:val="0027600B"/>
    <w:rsid w:val="00277835"/>
    <w:rsid w:val="0028056F"/>
    <w:rsid w:val="00283172"/>
    <w:rsid w:val="002B1256"/>
    <w:rsid w:val="002B465E"/>
    <w:rsid w:val="002D22D9"/>
    <w:rsid w:val="002D4DB1"/>
    <w:rsid w:val="002E50B4"/>
    <w:rsid w:val="002F0B7D"/>
    <w:rsid w:val="002F4661"/>
    <w:rsid w:val="00303F3D"/>
    <w:rsid w:val="003153E5"/>
    <w:rsid w:val="00321065"/>
    <w:rsid w:val="00326BF6"/>
    <w:rsid w:val="003271A8"/>
    <w:rsid w:val="00327568"/>
    <w:rsid w:val="003433F0"/>
    <w:rsid w:val="003567C2"/>
    <w:rsid w:val="003602D9"/>
    <w:rsid w:val="00363DB4"/>
    <w:rsid w:val="00372540"/>
    <w:rsid w:val="0038307B"/>
    <w:rsid w:val="003C7B3E"/>
    <w:rsid w:val="003E0385"/>
    <w:rsid w:val="003E197F"/>
    <w:rsid w:val="003E1A3C"/>
    <w:rsid w:val="003F1C9A"/>
    <w:rsid w:val="00447622"/>
    <w:rsid w:val="004506C2"/>
    <w:rsid w:val="0045631F"/>
    <w:rsid w:val="00456B3C"/>
    <w:rsid w:val="004603BA"/>
    <w:rsid w:val="004638DF"/>
    <w:rsid w:val="004644C6"/>
    <w:rsid w:val="00474F54"/>
    <w:rsid w:val="00480157"/>
    <w:rsid w:val="0049018B"/>
    <w:rsid w:val="00492C29"/>
    <w:rsid w:val="00493EF1"/>
    <w:rsid w:val="004C1527"/>
    <w:rsid w:val="004C32A2"/>
    <w:rsid w:val="004C740C"/>
    <w:rsid w:val="004D1D8C"/>
    <w:rsid w:val="004D7544"/>
    <w:rsid w:val="004D760B"/>
    <w:rsid w:val="004E006D"/>
    <w:rsid w:val="004E162D"/>
    <w:rsid w:val="004E5C7B"/>
    <w:rsid w:val="004F1F11"/>
    <w:rsid w:val="00501E1B"/>
    <w:rsid w:val="005316A4"/>
    <w:rsid w:val="00533B56"/>
    <w:rsid w:val="005927D2"/>
    <w:rsid w:val="00596D91"/>
    <w:rsid w:val="005B39D7"/>
    <w:rsid w:val="005B4EE5"/>
    <w:rsid w:val="005C3890"/>
    <w:rsid w:val="005C5C4D"/>
    <w:rsid w:val="005E3751"/>
    <w:rsid w:val="005F3164"/>
    <w:rsid w:val="00601388"/>
    <w:rsid w:val="00623822"/>
    <w:rsid w:val="00651A79"/>
    <w:rsid w:val="00663745"/>
    <w:rsid w:val="0067214E"/>
    <w:rsid w:val="00676512"/>
    <w:rsid w:val="00687700"/>
    <w:rsid w:val="006966BB"/>
    <w:rsid w:val="00697C9E"/>
    <w:rsid w:val="006B2CEE"/>
    <w:rsid w:val="006C56BD"/>
    <w:rsid w:val="006C58F9"/>
    <w:rsid w:val="006D3923"/>
    <w:rsid w:val="006D7140"/>
    <w:rsid w:val="006E33F3"/>
    <w:rsid w:val="006F5A46"/>
    <w:rsid w:val="006F6375"/>
    <w:rsid w:val="00704A12"/>
    <w:rsid w:val="007056CA"/>
    <w:rsid w:val="0070611B"/>
    <w:rsid w:val="00722C20"/>
    <w:rsid w:val="0073481D"/>
    <w:rsid w:val="00770803"/>
    <w:rsid w:val="00773B7C"/>
    <w:rsid w:val="007747ED"/>
    <w:rsid w:val="00777CA3"/>
    <w:rsid w:val="00781DF3"/>
    <w:rsid w:val="00793416"/>
    <w:rsid w:val="007A1F99"/>
    <w:rsid w:val="007A4335"/>
    <w:rsid w:val="007A76BF"/>
    <w:rsid w:val="007B7C41"/>
    <w:rsid w:val="007C4A71"/>
    <w:rsid w:val="007C5484"/>
    <w:rsid w:val="007C5EC3"/>
    <w:rsid w:val="007D7DAF"/>
    <w:rsid w:val="007E78C2"/>
    <w:rsid w:val="007F24A2"/>
    <w:rsid w:val="007F27C7"/>
    <w:rsid w:val="007F39C5"/>
    <w:rsid w:val="007F6332"/>
    <w:rsid w:val="007F6FBD"/>
    <w:rsid w:val="0080397F"/>
    <w:rsid w:val="0081241E"/>
    <w:rsid w:val="00816F93"/>
    <w:rsid w:val="00834B08"/>
    <w:rsid w:val="00835077"/>
    <w:rsid w:val="008360A9"/>
    <w:rsid w:val="0083639A"/>
    <w:rsid w:val="008479C2"/>
    <w:rsid w:val="0085545D"/>
    <w:rsid w:val="00885DD0"/>
    <w:rsid w:val="008877CB"/>
    <w:rsid w:val="008C6EE1"/>
    <w:rsid w:val="008D3BA8"/>
    <w:rsid w:val="008D40E6"/>
    <w:rsid w:val="008D76A3"/>
    <w:rsid w:val="00937688"/>
    <w:rsid w:val="00951896"/>
    <w:rsid w:val="009748E3"/>
    <w:rsid w:val="00984FDF"/>
    <w:rsid w:val="00992C84"/>
    <w:rsid w:val="009A39AC"/>
    <w:rsid w:val="009B0AD6"/>
    <w:rsid w:val="009B38E2"/>
    <w:rsid w:val="009C0EF2"/>
    <w:rsid w:val="009C1EB9"/>
    <w:rsid w:val="009C4BBB"/>
    <w:rsid w:val="009C4D35"/>
    <w:rsid w:val="009C6D53"/>
    <w:rsid w:val="009D70D1"/>
    <w:rsid w:val="009E0373"/>
    <w:rsid w:val="009F5DB2"/>
    <w:rsid w:val="00A00ECD"/>
    <w:rsid w:val="00A02E1B"/>
    <w:rsid w:val="00A04A5B"/>
    <w:rsid w:val="00A252ED"/>
    <w:rsid w:val="00A25E81"/>
    <w:rsid w:val="00A36D60"/>
    <w:rsid w:val="00A57357"/>
    <w:rsid w:val="00A609DF"/>
    <w:rsid w:val="00A660CE"/>
    <w:rsid w:val="00A71D6E"/>
    <w:rsid w:val="00A7575D"/>
    <w:rsid w:val="00A96538"/>
    <w:rsid w:val="00AA596A"/>
    <w:rsid w:val="00AB1D44"/>
    <w:rsid w:val="00AB2B17"/>
    <w:rsid w:val="00AC015B"/>
    <w:rsid w:val="00AD0D66"/>
    <w:rsid w:val="00AD7783"/>
    <w:rsid w:val="00AE3C96"/>
    <w:rsid w:val="00AE64C0"/>
    <w:rsid w:val="00B010EA"/>
    <w:rsid w:val="00B04011"/>
    <w:rsid w:val="00B10354"/>
    <w:rsid w:val="00B1344E"/>
    <w:rsid w:val="00B14BC6"/>
    <w:rsid w:val="00B34982"/>
    <w:rsid w:val="00B3692A"/>
    <w:rsid w:val="00B36E08"/>
    <w:rsid w:val="00B44960"/>
    <w:rsid w:val="00B53E49"/>
    <w:rsid w:val="00B5440B"/>
    <w:rsid w:val="00B56808"/>
    <w:rsid w:val="00B619F1"/>
    <w:rsid w:val="00B70670"/>
    <w:rsid w:val="00B76C99"/>
    <w:rsid w:val="00B8163E"/>
    <w:rsid w:val="00B832F3"/>
    <w:rsid w:val="00BA11E0"/>
    <w:rsid w:val="00BB5406"/>
    <w:rsid w:val="00BB6D2D"/>
    <w:rsid w:val="00BC57BF"/>
    <w:rsid w:val="00BC79F0"/>
    <w:rsid w:val="00BE69DF"/>
    <w:rsid w:val="00C07AC4"/>
    <w:rsid w:val="00C13817"/>
    <w:rsid w:val="00C21F93"/>
    <w:rsid w:val="00C2203D"/>
    <w:rsid w:val="00C2315C"/>
    <w:rsid w:val="00C53922"/>
    <w:rsid w:val="00C5429F"/>
    <w:rsid w:val="00C61D59"/>
    <w:rsid w:val="00C61E19"/>
    <w:rsid w:val="00C839CC"/>
    <w:rsid w:val="00C905F7"/>
    <w:rsid w:val="00C93ECB"/>
    <w:rsid w:val="00CA2D65"/>
    <w:rsid w:val="00CA54E7"/>
    <w:rsid w:val="00CB39BA"/>
    <w:rsid w:val="00CC246C"/>
    <w:rsid w:val="00CD591F"/>
    <w:rsid w:val="00CE6FA9"/>
    <w:rsid w:val="00CF2D12"/>
    <w:rsid w:val="00D031E4"/>
    <w:rsid w:val="00D1306A"/>
    <w:rsid w:val="00D15B6E"/>
    <w:rsid w:val="00D26032"/>
    <w:rsid w:val="00D30C30"/>
    <w:rsid w:val="00D3295A"/>
    <w:rsid w:val="00D4459F"/>
    <w:rsid w:val="00D62F0E"/>
    <w:rsid w:val="00D8635E"/>
    <w:rsid w:val="00D86E2C"/>
    <w:rsid w:val="00D947E9"/>
    <w:rsid w:val="00DA03E4"/>
    <w:rsid w:val="00DC539C"/>
    <w:rsid w:val="00DC641F"/>
    <w:rsid w:val="00DE6FE9"/>
    <w:rsid w:val="00DF218F"/>
    <w:rsid w:val="00E03A78"/>
    <w:rsid w:val="00E14036"/>
    <w:rsid w:val="00E22AE2"/>
    <w:rsid w:val="00E23057"/>
    <w:rsid w:val="00E35979"/>
    <w:rsid w:val="00E422D9"/>
    <w:rsid w:val="00E51295"/>
    <w:rsid w:val="00E523B4"/>
    <w:rsid w:val="00E66B9A"/>
    <w:rsid w:val="00E7408A"/>
    <w:rsid w:val="00E8583A"/>
    <w:rsid w:val="00E95982"/>
    <w:rsid w:val="00EA1D44"/>
    <w:rsid w:val="00EA552C"/>
    <w:rsid w:val="00EA69CF"/>
    <w:rsid w:val="00EB31BC"/>
    <w:rsid w:val="00F1225F"/>
    <w:rsid w:val="00F139E4"/>
    <w:rsid w:val="00F21103"/>
    <w:rsid w:val="00F25467"/>
    <w:rsid w:val="00F26AF4"/>
    <w:rsid w:val="00F34EBC"/>
    <w:rsid w:val="00F37D9D"/>
    <w:rsid w:val="00F50C11"/>
    <w:rsid w:val="00F87CDF"/>
    <w:rsid w:val="00F93EFA"/>
    <w:rsid w:val="00F95A29"/>
    <w:rsid w:val="00FA6377"/>
    <w:rsid w:val="00FB2F21"/>
    <w:rsid w:val="00FC1B5D"/>
    <w:rsid w:val="00FD2222"/>
    <w:rsid w:val="00FD5D54"/>
    <w:rsid w:val="00FF4440"/>
    <w:rsid w:val="00FF7941"/>
    <w:rsid w:val="0195091C"/>
    <w:rsid w:val="04963716"/>
    <w:rsid w:val="06C13B3D"/>
    <w:rsid w:val="08103F1A"/>
    <w:rsid w:val="098B45F8"/>
    <w:rsid w:val="0CBD5ADC"/>
    <w:rsid w:val="0F4A604F"/>
    <w:rsid w:val="11DC7709"/>
    <w:rsid w:val="17214D0C"/>
    <w:rsid w:val="178D5376"/>
    <w:rsid w:val="1B1E494B"/>
    <w:rsid w:val="1C0E1A98"/>
    <w:rsid w:val="1C424981"/>
    <w:rsid w:val="1D3F35B6"/>
    <w:rsid w:val="1EAF1907"/>
    <w:rsid w:val="229B6A4E"/>
    <w:rsid w:val="22EE5862"/>
    <w:rsid w:val="2C0F6B5F"/>
    <w:rsid w:val="2C290CB1"/>
    <w:rsid w:val="2D13367F"/>
    <w:rsid w:val="2E4D061F"/>
    <w:rsid w:val="30C47ED9"/>
    <w:rsid w:val="31701951"/>
    <w:rsid w:val="3666189A"/>
    <w:rsid w:val="371953FC"/>
    <w:rsid w:val="3AB74334"/>
    <w:rsid w:val="40731A52"/>
    <w:rsid w:val="4AF44B12"/>
    <w:rsid w:val="4BA15123"/>
    <w:rsid w:val="4C0513A3"/>
    <w:rsid w:val="4DFB7BE9"/>
    <w:rsid w:val="4E175F61"/>
    <w:rsid w:val="4E337867"/>
    <w:rsid w:val="59115CDA"/>
    <w:rsid w:val="5BE116A9"/>
    <w:rsid w:val="5C44029B"/>
    <w:rsid w:val="62E57E18"/>
    <w:rsid w:val="668B029F"/>
    <w:rsid w:val="69344EBA"/>
    <w:rsid w:val="6AE461D0"/>
    <w:rsid w:val="6ED96316"/>
    <w:rsid w:val="72C70B7B"/>
    <w:rsid w:val="72E97A38"/>
    <w:rsid w:val="75FB7B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Calibri Light" w:hAnsi="Calibri Light" w:eastAsia="宋体" w:cs="Times New Roman"/>
      <w:b/>
      <w:bCs/>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line="360" w:lineRule="auto"/>
      <w:jc w:val="left"/>
    </w:pPr>
    <w:rPr>
      <w:rFonts w:ascii="宋体" w:hAnsi="宋体" w:cs="宋体"/>
      <w:kern w:val="0"/>
      <w:szCs w:val="21"/>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页眉 Char"/>
    <w:link w:val="6"/>
    <w:uiPriority w:val="0"/>
    <w:rPr>
      <w:kern w:val="2"/>
      <w:sz w:val="18"/>
      <w:szCs w:val="18"/>
    </w:rPr>
  </w:style>
  <w:style w:type="paragraph" w:customStyle="1" w:styleId="13">
    <w:name w:val="9p"/>
    <w:basedOn w:val="1"/>
    <w:uiPriority w:val="0"/>
    <w:pPr>
      <w:widowControl/>
      <w:spacing w:before="100" w:beforeAutospacing="1" w:after="100" w:afterAutospacing="1"/>
      <w:jc w:val="left"/>
    </w:pPr>
    <w:rPr>
      <w:rFonts w:ascii="宋体" w:hAnsi="宋体" w:cs="宋体"/>
      <w:kern w:val="0"/>
      <w:sz w:val="24"/>
    </w:rPr>
  </w:style>
  <w:style w:type="paragraph" w:customStyle="1" w:styleId="14">
    <w:name w:val="Default"/>
    <w:basedOn w:val="15"/>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纯文本1"/>
    <w:basedOn w:val="1"/>
    <w:qFormat/>
    <w:uiPriority w:val="0"/>
    <w:pPr>
      <w:textAlignment w:val="baseline"/>
    </w:pPr>
    <w:rPr>
      <w:rFonts w:hint="eastAsia" w:ascii="宋体" w:hAnsi="Courier New" w:eastAsia="宋体" w:cs="Times New Roman"/>
      <w:sz w:val="21"/>
      <w:szCs w:val="24"/>
    </w:rPr>
  </w:style>
  <w:style w:type="paragraph" w:customStyle="1" w:styleId="16">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深圳大学</Company>
  <Pages>10</Pages>
  <Words>3713</Words>
  <Characters>3794</Characters>
  <Lines>15</Lines>
  <Paragraphs>4</Paragraphs>
  <TotalTime>1</TotalTime>
  <ScaleCrop>false</ScaleCrop>
  <LinksUpToDate>false</LinksUpToDate>
  <CharactersWithSpaces>4353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2021-01-07T00:53:00Z</dcterms:created>
  <dc:creator>深圳大学</dc:creator>
  <cp:lastModifiedBy>wang</cp:lastModifiedBy>
  <cp:lastPrinted>2009-12-17T02:08:00Z</cp:lastPrinted>
  <dcterms:modified xsi:type="dcterms:W3CDTF">2026-07-21T06:07:42Z</dcterms:modified>
  <dc:title>课题研究合作协议书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eyJoZGlkIjoiOGRlN2QyZmMxOGZmNWFkNTRhNjVhYjk1NjY1MDBjZWQiLCJ1c2VySWQiOiI0MjMzODA3NjQifQ==</vt:lpwstr>
  </property>
  <property fmtid="{D5CDD505-2E9C-101B-9397-08002B2CF9AE}" pid="4" name="ICV">
    <vt:lpwstr>002319A7C37347E0B27B8529143FA6D0_13</vt:lpwstr>
  </property>
</Properties>
</file>